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6C2210" w:rsidTr="00FD33EF">
        <w:trPr>
          <w:tblCellSpacing w:w="0" w:type="dxa"/>
          <w:jc w:val="right"/>
        </w:trPr>
        <w:tc>
          <w:tcPr>
            <w:tcW w:w="2326" w:type="pct"/>
          </w:tcPr>
          <w:p w:rsidR="00A2304A" w:rsidRPr="006C2210" w:rsidRDefault="00A2304A" w:rsidP="00FD33EF">
            <w:pPr>
              <w:spacing w:before="100" w:beforeAutospacing="1" w:after="100" w:afterAutospacing="1"/>
              <w:rPr>
                <w:lang w:val="uk-UA" w:eastAsia="ru-RU"/>
              </w:rPr>
            </w:pPr>
          </w:p>
        </w:tc>
        <w:tc>
          <w:tcPr>
            <w:tcW w:w="2674" w:type="pct"/>
          </w:tcPr>
          <w:p w:rsidR="00A2304A" w:rsidRPr="006C2210" w:rsidRDefault="00A2304A" w:rsidP="007C3E48">
            <w:pPr>
              <w:spacing w:before="100" w:beforeAutospacing="1" w:after="100" w:afterAutospacing="1"/>
              <w:rPr>
                <w:lang w:val="uk-UA" w:eastAsia="ru-RU"/>
              </w:rPr>
            </w:pPr>
          </w:p>
        </w:tc>
      </w:tr>
    </w:tbl>
    <w:p w:rsidR="000E0FDE" w:rsidRPr="006C2210" w:rsidRDefault="005318CE" w:rsidP="00A2304A">
      <w:pPr>
        <w:jc w:val="center"/>
        <w:rPr>
          <w:b/>
          <w:sz w:val="28"/>
          <w:szCs w:val="28"/>
          <w:lang w:val="uk-UA" w:eastAsia="ru-RU"/>
        </w:rPr>
      </w:pPr>
      <w:bookmarkStart w:id="0" w:name="n195"/>
      <w:bookmarkEnd w:id="0"/>
      <w:r w:rsidRPr="006C2210">
        <w:rPr>
          <w:b/>
          <w:sz w:val="28"/>
          <w:szCs w:val="28"/>
          <w:lang w:val="uk-UA" w:eastAsia="ru-RU"/>
        </w:rPr>
        <w:t xml:space="preserve">КВАЛІФІКАЦІЙНІ </w:t>
      </w:r>
      <w:r w:rsidR="000E0FDE" w:rsidRPr="006C2210">
        <w:rPr>
          <w:b/>
          <w:sz w:val="28"/>
          <w:szCs w:val="28"/>
          <w:lang w:val="uk-UA" w:eastAsia="ru-RU"/>
        </w:rPr>
        <w:t>ВИМОГИ</w:t>
      </w:r>
    </w:p>
    <w:p w:rsidR="00A2304A" w:rsidRPr="006C2210" w:rsidRDefault="000E0FDE" w:rsidP="00237270">
      <w:pPr>
        <w:jc w:val="center"/>
        <w:rPr>
          <w:b/>
          <w:sz w:val="28"/>
          <w:szCs w:val="28"/>
          <w:lang w:val="uk-UA" w:eastAsia="ru-RU"/>
        </w:rPr>
      </w:pPr>
      <w:r w:rsidRPr="006C2210">
        <w:rPr>
          <w:b/>
          <w:sz w:val="28"/>
          <w:szCs w:val="28"/>
          <w:lang w:val="uk-UA" w:eastAsia="ru-RU"/>
        </w:rPr>
        <w:t>до</w:t>
      </w:r>
      <w:r w:rsidR="00436228" w:rsidRPr="006C2210">
        <w:rPr>
          <w:b/>
          <w:sz w:val="28"/>
          <w:szCs w:val="28"/>
          <w:lang w:val="uk-UA" w:eastAsia="ru-RU"/>
        </w:rPr>
        <w:t xml:space="preserve"> вакантної посади</w:t>
      </w:r>
      <w:r w:rsidRPr="006C2210">
        <w:rPr>
          <w:b/>
          <w:sz w:val="28"/>
          <w:szCs w:val="28"/>
          <w:lang w:val="uk-UA" w:eastAsia="ru-RU"/>
        </w:rPr>
        <w:t xml:space="preserve"> </w:t>
      </w:r>
      <w:r w:rsidR="002169C5" w:rsidRPr="006C2210">
        <w:rPr>
          <w:b/>
          <w:sz w:val="28"/>
          <w:szCs w:val="28"/>
          <w:lang w:val="uk-UA" w:eastAsia="ru-RU"/>
        </w:rPr>
        <w:t xml:space="preserve">заступника </w:t>
      </w:r>
      <w:r w:rsidR="00D849D6" w:rsidRPr="006C2210">
        <w:rPr>
          <w:b/>
          <w:sz w:val="28"/>
          <w:szCs w:val="28"/>
          <w:lang w:val="uk-UA"/>
        </w:rPr>
        <w:t xml:space="preserve">начальника відділу </w:t>
      </w:r>
      <w:r w:rsidR="002169C5" w:rsidRPr="006C2210">
        <w:rPr>
          <w:b/>
          <w:sz w:val="28"/>
          <w:szCs w:val="28"/>
          <w:lang w:val="uk-UA" w:eastAsia="ru-RU"/>
        </w:rPr>
        <w:t>організаційно – аналітичного забезпечення</w:t>
      </w:r>
      <w:r w:rsidR="00AC265D" w:rsidRPr="006C2210">
        <w:rPr>
          <w:b/>
          <w:sz w:val="28"/>
          <w:szCs w:val="28"/>
          <w:lang w:val="uk-UA" w:eastAsia="ru-RU"/>
        </w:rPr>
        <w:t xml:space="preserve"> Подільської районної в місті Києві державної адміністрації</w:t>
      </w:r>
      <w:r w:rsidR="00C4082D" w:rsidRPr="006C2210">
        <w:rPr>
          <w:bCs/>
          <w:sz w:val="28"/>
          <w:szCs w:val="28"/>
          <w:lang w:val="uk-UA"/>
        </w:rPr>
        <w:t xml:space="preserve"> </w:t>
      </w:r>
      <w:r w:rsidR="00A2304A" w:rsidRPr="006C2210">
        <w:rPr>
          <w:b/>
          <w:sz w:val="28"/>
          <w:szCs w:val="28"/>
          <w:lang w:val="uk-UA" w:eastAsia="ru-RU"/>
        </w:rPr>
        <w:t>(категорія «</w:t>
      </w:r>
      <w:r w:rsidR="00D849D6" w:rsidRPr="006C2210">
        <w:rPr>
          <w:b/>
          <w:sz w:val="28"/>
          <w:szCs w:val="28"/>
          <w:lang w:val="uk-UA" w:eastAsia="ru-RU"/>
        </w:rPr>
        <w:t>Б</w:t>
      </w:r>
      <w:r w:rsidR="00A2304A" w:rsidRPr="006C2210">
        <w:rPr>
          <w:b/>
          <w:sz w:val="28"/>
          <w:szCs w:val="28"/>
          <w:lang w:val="uk-UA" w:eastAsia="ru-RU"/>
        </w:rPr>
        <w:t>»)</w:t>
      </w:r>
    </w:p>
    <w:p w:rsidR="00237270" w:rsidRPr="006C2210" w:rsidRDefault="00237270" w:rsidP="00A2304A">
      <w:pPr>
        <w:ind w:left="57"/>
        <w:jc w:val="center"/>
        <w:rPr>
          <w:b/>
          <w:sz w:val="6"/>
          <w:szCs w:val="6"/>
          <w:lang w:val="uk-UA" w:eastAsia="ru-RU"/>
        </w:rPr>
      </w:pPr>
    </w:p>
    <w:p w:rsidR="00A2304A" w:rsidRPr="006C2210" w:rsidRDefault="00A2304A" w:rsidP="00A2304A">
      <w:pPr>
        <w:jc w:val="center"/>
        <w:rPr>
          <w:sz w:val="10"/>
          <w:szCs w:val="10"/>
          <w:lang w:val="uk-UA" w:eastAsia="ru-RU"/>
        </w:rPr>
      </w:pPr>
      <w:bookmarkStart w:id="1" w:name="n196"/>
      <w:bookmarkEnd w:id="1"/>
    </w:p>
    <w:tbl>
      <w:tblPr>
        <w:tblStyle w:val="a5"/>
        <w:tblW w:w="10065" w:type="dxa"/>
        <w:tblInd w:w="-318" w:type="dxa"/>
        <w:tblLook w:val="04A0" w:firstRow="1" w:lastRow="0" w:firstColumn="1" w:lastColumn="0" w:noHBand="0" w:noVBand="1"/>
      </w:tblPr>
      <w:tblGrid>
        <w:gridCol w:w="710"/>
        <w:gridCol w:w="2835"/>
        <w:gridCol w:w="6520"/>
      </w:tblGrid>
      <w:tr w:rsidR="00A2304A" w:rsidRPr="006C2210" w:rsidTr="00231A0C">
        <w:tc>
          <w:tcPr>
            <w:tcW w:w="10065" w:type="dxa"/>
            <w:gridSpan w:val="3"/>
          </w:tcPr>
          <w:p w:rsidR="008D65F2" w:rsidRPr="006C2210" w:rsidRDefault="008D65F2" w:rsidP="00FD33EF">
            <w:pPr>
              <w:jc w:val="center"/>
              <w:rPr>
                <w:b/>
                <w:sz w:val="10"/>
                <w:szCs w:val="10"/>
                <w:lang w:val="uk-UA" w:eastAsia="ru-RU"/>
              </w:rPr>
            </w:pPr>
          </w:p>
          <w:p w:rsidR="00A2304A" w:rsidRPr="006C2210" w:rsidRDefault="00A2304A" w:rsidP="00FD33EF">
            <w:pPr>
              <w:jc w:val="center"/>
              <w:rPr>
                <w:b/>
                <w:sz w:val="26"/>
                <w:szCs w:val="26"/>
                <w:lang w:val="uk-UA" w:eastAsia="ru-RU"/>
              </w:rPr>
            </w:pPr>
            <w:r w:rsidRPr="006C2210">
              <w:rPr>
                <w:b/>
                <w:sz w:val="26"/>
                <w:szCs w:val="26"/>
                <w:lang w:val="uk-UA" w:eastAsia="ru-RU"/>
              </w:rPr>
              <w:t>Загальні умови</w:t>
            </w:r>
          </w:p>
          <w:p w:rsidR="008D65F2" w:rsidRPr="006C2210" w:rsidRDefault="008D65F2" w:rsidP="00FD33EF">
            <w:pPr>
              <w:jc w:val="center"/>
              <w:rPr>
                <w:b/>
                <w:sz w:val="10"/>
                <w:szCs w:val="10"/>
                <w:lang w:val="uk-UA"/>
              </w:rPr>
            </w:pPr>
          </w:p>
        </w:tc>
      </w:tr>
      <w:tr w:rsidR="004A5E3E" w:rsidRPr="006C2210" w:rsidTr="00231A0C">
        <w:tc>
          <w:tcPr>
            <w:tcW w:w="3545" w:type="dxa"/>
            <w:gridSpan w:val="2"/>
          </w:tcPr>
          <w:p w:rsidR="004A5E3E" w:rsidRPr="006C2210" w:rsidRDefault="004A5E3E" w:rsidP="004A5E3E">
            <w:pPr>
              <w:rPr>
                <w:sz w:val="26"/>
                <w:szCs w:val="26"/>
                <w:lang w:val="uk-UA"/>
              </w:rPr>
            </w:pPr>
            <w:r w:rsidRPr="006C2210">
              <w:rPr>
                <w:sz w:val="26"/>
                <w:szCs w:val="26"/>
                <w:lang w:val="uk-UA" w:eastAsia="ru-RU"/>
              </w:rPr>
              <w:t>Посадові обов’язки</w:t>
            </w:r>
          </w:p>
        </w:tc>
        <w:tc>
          <w:tcPr>
            <w:tcW w:w="6520" w:type="dxa"/>
          </w:tcPr>
          <w:p w:rsidR="006C2210" w:rsidRPr="006C2210" w:rsidRDefault="004A5E3E" w:rsidP="000846D1">
            <w:pPr>
              <w:pStyle w:val="a6"/>
              <w:numPr>
                <w:ilvl w:val="0"/>
                <w:numId w:val="7"/>
              </w:numPr>
              <w:tabs>
                <w:tab w:val="left" w:pos="0"/>
              </w:tabs>
              <w:ind w:left="0" w:hanging="105"/>
              <w:jc w:val="both"/>
              <w:rPr>
                <w:sz w:val="26"/>
                <w:szCs w:val="26"/>
                <w:lang w:val="uk-UA" w:eastAsia="ru-RU"/>
              </w:rPr>
            </w:pPr>
            <w:r w:rsidRPr="006C2210">
              <w:rPr>
                <w:sz w:val="26"/>
                <w:szCs w:val="26"/>
                <w:lang w:val="uk-UA" w:eastAsia="ru-RU"/>
              </w:rPr>
              <w:t>координація підготовки матеріалів для розгляду на засіданнях Колегій</w:t>
            </w:r>
            <w:r w:rsidRPr="006C2210">
              <w:rPr>
                <w:snapToGrid w:val="0"/>
                <w:sz w:val="26"/>
                <w:szCs w:val="26"/>
                <w:lang w:val="uk-UA" w:eastAsia="ru-RU"/>
              </w:rPr>
              <w:t xml:space="preserve"> </w:t>
            </w:r>
            <w:r w:rsidRPr="006C2210">
              <w:rPr>
                <w:sz w:val="26"/>
                <w:szCs w:val="26"/>
                <w:lang w:val="uk-UA" w:eastAsia="ru-RU"/>
              </w:rPr>
              <w:t>Подільської районної в місті Києві державної адміністрації відповідно до затвердженого Переліку питань;</w:t>
            </w:r>
          </w:p>
          <w:p w:rsidR="006C2210" w:rsidRPr="006C2210" w:rsidRDefault="004A5E3E" w:rsidP="00506668">
            <w:pPr>
              <w:pStyle w:val="a6"/>
              <w:numPr>
                <w:ilvl w:val="0"/>
                <w:numId w:val="7"/>
              </w:numPr>
              <w:tabs>
                <w:tab w:val="left" w:pos="0"/>
              </w:tabs>
              <w:ind w:left="0" w:hanging="105"/>
              <w:jc w:val="both"/>
              <w:rPr>
                <w:sz w:val="26"/>
                <w:szCs w:val="26"/>
                <w:lang w:val="uk-UA" w:eastAsia="ru-RU"/>
              </w:rPr>
            </w:pPr>
            <w:r w:rsidRPr="006C2210">
              <w:rPr>
                <w:sz w:val="26"/>
                <w:szCs w:val="26"/>
                <w:lang w:val="uk-UA" w:eastAsia="ru-RU"/>
              </w:rPr>
              <w:t>координація підготовки матеріалів для розгляду під час проведення апаратних нарад з керівниками структурних підрозділів Подільської районної в місті Києві державної адміністрації;</w:t>
            </w:r>
          </w:p>
          <w:p w:rsidR="006C2210" w:rsidRPr="006C2210" w:rsidRDefault="004A5E3E" w:rsidP="00C71781">
            <w:pPr>
              <w:pStyle w:val="a6"/>
              <w:numPr>
                <w:ilvl w:val="0"/>
                <w:numId w:val="7"/>
              </w:numPr>
              <w:tabs>
                <w:tab w:val="left" w:pos="0"/>
              </w:tabs>
              <w:ind w:left="37" w:hanging="105"/>
              <w:jc w:val="both"/>
              <w:rPr>
                <w:sz w:val="26"/>
                <w:szCs w:val="26"/>
                <w:lang w:val="uk-UA" w:eastAsia="ru-RU"/>
              </w:rPr>
            </w:pPr>
            <w:r w:rsidRPr="006C2210">
              <w:rPr>
                <w:sz w:val="26"/>
                <w:szCs w:val="26"/>
                <w:lang w:val="uk-UA" w:eastAsia="ru-RU"/>
              </w:rPr>
              <w:t>ведення протоколів Колегії Подільської районної в місті Києві державної адміністрації, та здійснення контролю за станом їх виконання;</w:t>
            </w:r>
          </w:p>
          <w:p w:rsidR="006C2210" w:rsidRPr="006C2210" w:rsidRDefault="004A5E3E" w:rsidP="00642E02">
            <w:pPr>
              <w:pStyle w:val="a6"/>
              <w:numPr>
                <w:ilvl w:val="0"/>
                <w:numId w:val="7"/>
              </w:numPr>
              <w:tabs>
                <w:tab w:val="left" w:pos="0"/>
              </w:tabs>
              <w:ind w:left="37" w:hanging="105"/>
              <w:jc w:val="both"/>
              <w:rPr>
                <w:sz w:val="26"/>
                <w:szCs w:val="26"/>
                <w:lang w:val="uk-UA" w:eastAsia="ru-RU"/>
              </w:rPr>
            </w:pPr>
            <w:r w:rsidRPr="006C2210">
              <w:rPr>
                <w:sz w:val="26"/>
                <w:szCs w:val="26"/>
                <w:lang w:val="uk-UA" w:eastAsia="ru-RU"/>
              </w:rPr>
              <w:t>ведення та здійснення контролю за станом виконання протокольних доручень, напрацьованих під час проведення апаратних нарад з керівниками структурних підрозділів Подільської районної в місті Києві державної адміністрації</w:t>
            </w:r>
            <w:r w:rsidRPr="006C2210">
              <w:rPr>
                <w:sz w:val="26"/>
                <w:szCs w:val="26"/>
                <w:lang w:val="uk-UA" w:eastAsia="ru-RU"/>
              </w:rPr>
              <w:t>;</w:t>
            </w:r>
          </w:p>
          <w:p w:rsidR="006C2210" w:rsidRPr="006C2210" w:rsidRDefault="004A5E3E" w:rsidP="005247CB">
            <w:pPr>
              <w:pStyle w:val="a6"/>
              <w:numPr>
                <w:ilvl w:val="0"/>
                <w:numId w:val="7"/>
              </w:numPr>
              <w:tabs>
                <w:tab w:val="left" w:pos="0"/>
              </w:tabs>
              <w:ind w:left="37" w:hanging="105"/>
              <w:jc w:val="both"/>
              <w:rPr>
                <w:sz w:val="26"/>
                <w:szCs w:val="26"/>
                <w:lang w:val="uk-UA" w:eastAsia="ru-RU"/>
              </w:rPr>
            </w:pPr>
            <w:r w:rsidRPr="006C2210">
              <w:rPr>
                <w:sz w:val="26"/>
                <w:szCs w:val="26"/>
                <w:lang w:val="uk-UA" w:eastAsia="ru-RU"/>
              </w:rPr>
              <w:t>к</w:t>
            </w:r>
            <w:r w:rsidRPr="006C2210">
              <w:rPr>
                <w:sz w:val="26"/>
                <w:szCs w:val="26"/>
                <w:lang w:val="uk-UA" w:eastAsia="ru-RU"/>
              </w:rPr>
              <w:t>оординація підготовки щотижневого плану-календаря основних заходів Подільської районної в міст</w:t>
            </w:r>
            <w:r w:rsidRPr="006C2210">
              <w:rPr>
                <w:sz w:val="26"/>
                <w:szCs w:val="26"/>
                <w:lang w:val="uk-UA" w:eastAsia="ru-RU"/>
              </w:rPr>
              <w:t>і Києві державної адміністрації;</w:t>
            </w:r>
          </w:p>
          <w:p w:rsidR="006C2210" w:rsidRPr="006C2210" w:rsidRDefault="004A5E3E" w:rsidP="00504424">
            <w:pPr>
              <w:pStyle w:val="a6"/>
              <w:numPr>
                <w:ilvl w:val="0"/>
                <w:numId w:val="7"/>
              </w:numPr>
              <w:tabs>
                <w:tab w:val="left" w:pos="0"/>
              </w:tabs>
              <w:ind w:left="37" w:hanging="105"/>
              <w:jc w:val="both"/>
              <w:rPr>
                <w:sz w:val="26"/>
                <w:szCs w:val="26"/>
                <w:lang w:val="uk-UA" w:eastAsia="ru-RU"/>
              </w:rPr>
            </w:pPr>
            <w:r w:rsidRPr="006C2210">
              <w:rPr>
                <w:sz w:val="26"/>
                <w:szCs w:val="26"/>
                <w:lang w:val="uk-UA" w:eastAsia="ru-RU"/>
              </w:rPr>
              <w:t>о</w:t>
            </w:r>
            <w:r w:rsidRPr="006C2210">
              <w:rPr>
                <w:sz w:val="26"/>
                <w:szCs w:val="26"/>
                <w:lang w:val="uk-UA" w:eastAsia="ru-RU"/>
              </w:rPr>
              <w:t xml:space="preserve">рганізація роботи по налагодженню та підтриманню </w:t>
            </w:r>
            <w:proofErr w:type="spellStart"/>
            <w:r w:rsidRPr="006C2210">
              <w:rPr>
                <w:sz w:val="26"/>
                <w:szCs w:val="26"/>
                <w:lang w:val="uk-UA" w:eastAsia="ru-RU"/>
              </w:rPr>
              <w:t>зв’язків</w:t>
            </w:r>
            <w:proofErr w:type="spellEnd"/>
            <w:r w:rsidRPr="006C2210">
              <w:rPr>
                <w:sz w:val="26"/>
                <w:szCs w:val="26"/>
                <w:lang w:val="uk-UA" w:eastAsia="ru-RU"/>
              </w:rPr>
              <w:t xml:space="preserve"> Подільської районної в місті Києві державної адміністрації з відповідними органами зарубіжних країн, іноземними представництвами у місті Києві щодо співробітництва із зарубіжними містами та міжнародними організаціями, обмін делегаціями, підготовка програм</w:t>
            </w:r>
            <w:r w:rsidRPr="006C2210">
              <w:rPr>
                <w:sz w:val="26"/>
                <w:szCs w:val="26"/>
                <w:lang w:val="uk-UA" w:eastAsia="ru-RU"/>
              </w:rPr>
              <w:t xml:space="preserve"> їх перебування;</w:t>
            </w:r>
          </w:p>
          <w:p w:rsidR="006C2210" w:rsidRPr="006C2210" w:rsidRDefault="004A5E3E" w:rsidP="00A046A4">
            <w:pPr>
              <w:pStyle w:val="a6"/>
              <w:numPr>
                <w:ilvl w:val="0"/>
                <w:numId w:val="7"/>
              </w:numPr>
              <w:tabs>
                <w:tab w:val="left" w:pos="0"/>
              </w:tabs>
              <w:ind w:left="37" w:hanging="105"/>
              <w:jc w:val="both"/>
              <w:rPr>
                <w:sz w:val="25"/>
                <w:szCs w:val="25"/>
                <w:lang w:val="uk-UA"/>
              </w:rPr>
            </w:pPr>
            <w:r w:rsidRPr="006C2210">
              <w:rPr>
                <w:sz w:val="26"/>
                <w:szCs w:val="26"/>
                <w:lang w:val="uk-UA" w:eastAsia="ru-RU"/>
              </w:rPr>
              <w:t>к</w:t>
            </w:r>
            <w:r w:rsidRPr="006C2210">
              <w:rPr>
                <w:sz w:val="26"/>
                <w:szCs w:val="26"/>
                <w:lang w:val="uk-UA" w:eastAsia="ru-RU"/>
              </w:rPr>
              <w:t>оординація та організаційне забезпечення підготовки та прове</w:t>
            </w:r>
            <w:r w:rsidRPr="006C2210">
              <w:rPr>
                <w:sz w:val="26"/>
                <w:szCs w:val="26"/>
                <w:lang w:val="uk-UA" w:eastAsia="ru-RU"/>
              </w:rPr>
              <w:t xml:space="preserve">дення </w:t>
            </w:r>
            <w:proofErr w:type="spellStart"/>
            <w:r w:rsidRPr="006C2210">
              <w:rPr>
                <w:sz w:val="26"/>
                <w:szCs w:val="26"/>
                <w:lang w:val="uk-UA" w:eastAsia="ru-RU"/>
              </w:rPr>
              <w:t>загальнорайонних</w:t>
            </w:r>
            <w:proofErr w:type="spellEnd"/>
            <w:r w:rsidRPr="006C2210">
              <w:rPr>
                <w:sz w:val="26"/>
                <w:szCs w:val="26"/>
                <w:lang w:val="uk-UA" w:eastAsia="ru-RU"/>
              </w:rPr>
              <w:t xml:space="preserve"> заходів</w:t>
            </w:r>
            <w:r w:rsidRPr="006C2210">
              <w:rPr>
                <w:sz w:val="26"/>
                <w:szCs w:val="26"/>
                <w:lang w:val="uk-UA" w:eastAsia="ru-RU"/>
              </w:rPr>
              <w:t xml:space="preserve"> з питань, що покладені на відділ</w:t>
            </w:r>
            <w:r w:rsidRPr="006C2210">
              <w:rPr>
                <w:sz w:val="26"/>
                <w:szCs w:val="26"/>
                <w:lang w:val="uk-UA" w:eastAsia="ru-RU"/>
              </w:rPr>
              <w:t>;</w:t>
            </w:r>
          </w:p>
          <w:p w:rsidR="006C2210" w:rsidRPr="006C2210" w:rsidRDefault="004A5E3E" w:rsidP="00487C10">
            <w:pPr>
              <w:pStyle w:val="a6"/>
              <w:numPr>
                <w:ilvl w:val="0"/>
                <w:numId w:val="7"/>
              </w:numPr>
              <w:tabs>
                <w:tab w:val="left" w:pos="0"/>
              </w:tabs>
              <w:ind w:left="37" w:hanging="105"/>
              <w:jc w:val="both"/>
              <w:rPr>
                <w:sz w:val="25"/>
                <w:szCs w:val="25"/>
                <w:lang w:val="uk-UA"/>
              </w:rPr>
            </w:pPr>
            <w:r w:rsidRPr="006C2210">
              <w:rPr>
                <w:sz w:val="25"/>
                <w:szCs w:val="25"/>
                <w:lang w:val="uk-UA"/>
              </w:rPr>
              <w:t>з</w:t>
            </w:r>
            <w:r w:rsidRPr="006C2210">
              <w:rPr>
                <w:rFonts w:eastAsia="Courier New"/>
                <w:sz w:val="25"/>
                <w:szCs w:val="25"/>
                <w:lang w:val="uk-UA"/>
              </w:rPr>
              <w:t>абезпечення безперебійної роботи приймальні голови</w:t>
            </w:r>
            <w:r w:rsidRPr="006C2210">
              <w:rPr>
                <w:sz w:val="25"/>
                <w:szCs w:val="25"/>
                <w:lang w:val="uk-UA"/>
              </w:rPr>
              <w:t xml:space="preserve"> Подільської районної в місті Києві державної адміністрації;</w:t>
            </w:r>
          </w:p>
          <w:p w:rsidR="006C2210" w:rsidRPr="006C2210" w:rsidRDefault="004A5E3E" w:rsidP="00AE5752">
            <w:pPr>
              <w:pStyle w:val="a6"/>
              <w:numPr>
                <w:ilvl w:val="0"/>
                <w:numId w:val="7"/>
              </w:numPr>
              <w:tabs>
                <w:tab w:val="left" w:pos="0"/>
              </w:tabs>
              <w:ind w:left="37" w:hanging="105"/>
              <w:jc w:val="both"/>
              <w:rPr>
                <w:sz w:val="25"/>
                <w:szCs w:val="25"/>
                <w:lang w:val="uk-UA"/>
              </w:rPr>
            </w:pPr>
            <w:r w:rsidRPr="006C2210">
              <w:rPr>
                <w:sz w:val="25"/>
                <w:szCs w:val="25"/>
                <w:lang w:val="uk-UA"/>
              </w:rPr>
              <w:t>складання щоденного розпорядку робочого часу голови Подільської районної в місті Києві державної адміністрації;</w:t>
            </w:r>
          </w:p>
          <w:p w:rsidR="006C2210" w:rsidRPr="006C2210" w:rsidRDefault="004A5E3E" w:rsidP="00475D2C">
            <w:pPr>
              <w:pStyle w:val="a6"/>
              <w:numPr>
                <w:ilvl w:val="0"/>
                <w:numId w:val="7"/>
              </w:numPr>
              <w:tabs>
                <w:tab w:val="left" w:pos="0"/>
              </w:tabs>
              <w:ind w:left="37" w:hanging="105"/>
              <w:jc w:val="both"/>
              <w:rPr>
                <w:sz w:val="25"/>
                <w:szCs w:val="25"/>
                <w:lang w:val="uk-UA"/>
              </w:rPr>
            </w:pPr>
            <w:r w:rsidRPr="006C2210">
              <w:rPr>
                <w:sz w:val="25"/>
                <w:szCs w:val="25"/>
                <w:lang w:val="uk-UA"/>
              </w:rPr>
              <w:t>формування щотижневого плану робочих поїздок голови Подільської районної в місті Києві державної адміністрації;</w:t>
            </w:r>
          </w:p>
          <w:p w:rsidR="006C2210" w:rsidRPr="006C2210" w:rsidRDefault="006C2210" w:rsidP="006C2210">
            <w:pPr>
              <w:pStyle w:val="a6"/>
              <w:numPr>
                <w:ilvl w:val="0"/>
                <w:numId w:val="7"/>
              </w:numPr>
              <w:tabs>
                <w:tab w:val="left" w:pos="0"/>
              </w:tabs>
              <w:ind w:left="37" w:hanging="105"/>
              <w:jc w:val="both"/>
              <w:rPr>
                <w:sz w:val="25"/>
                <w:szCs w:val="25"/>
                <w:lang w:val="uk-UA" w:eastAsia="uk-UA"/>
              </w:rPr>
            </w:pPr>
            <w:r w:rsidRPr="006C2210">
              <w:rPr>
                <w:bCs/>
                <w:sz w:val="25"/>
                <w:szCs w:val="25"/>
                <w:lang w:val="uk-UA"/>
              </w:rPr>
              <w:t>о</w:t>
            </w:r>
            <w:r w:rsidR="004A5E3E" w:rsidRPr="006C2210">
              <w:rPr>
                <w:bCs/>
                <w:sz w:val="25"/>
                <w:szCs w:val="25"/>
                <w:lang w:val="uk-UA"/>
              </w:rPr>
              <w:t>працювання</w:t>
            </w:r>
            <w:r w:rsidR="004A5E3E" w:rsidRPr="006C2210">
              <w:rPr>
                <w:sz w:val="25"/>
                <w:szCs w:val="25"/>
                <w:lang w:val="uk-UA"/>
              </w:rPr>
              <w:t xml:space="preserve"> документів, які надходять до відділу, у том</w:t>
            </w:r>
            <w:r w:rsidRPr="006C2210">
              <w:rPr>
                <w:sz w:val="25"/>
                <w:szCs w:val="25"/>
                <w:lang w:val="uk-UA"/>
              </w:rPr>
              <w:t>у числі, через ІТС ЄІПК «АСКОД»;</w:t>
            </w:r>
          </w:p>
          <w:p w:rsidR="004A5E3E" w:rsidRPr="006C2210" w:rsidRDefault="006C2210" w:rsidP="006C2210">
            <w:pPr>
              <w:pStyle w:val="a6"/>
              <w:numPr>
                <w:ilvl w:val="0"/>
                <w:numId w:val="7"/>
              </w:numPr>
              <w:tabs>
                <w:tab w:val="left" w:pos="0"/>
              </w:tabs>
              <w:ind w:left="37" w:hanging="105"/>
              <w:jc w:val="both"/>
              <w:rPr>
                <w:sz w:val="25"/>
                <w:szCs w:val="25"/>
                <w:lang w:val="uk-UA" w:eastAsia="uk-UA"/>
              </w:rPr>
            </w:pPr>
            <w:r w:rsidRPr="006C2210">
              <w:rPr>
                <w:sz w:val="25"/>
                <w:szCs w:val="25"/>
                <w:lang w:val="uk-UA"/>
              </w:rPr>
              <w:t>о</w:t>
            </w:r>
            <w:r w:rsidR="004A5E3E" w:rsidRPr="006C2210">
              <w:rPr>
                <w:sz w:val="25"/>
                <w:szCs w:val="25"/>
                <w:lang w:val="uk-UA"/>
              </w:rPr>
              <w:t>рганізація розгляду звернень громадян, підприємств, установ та організацій, посадових осіб, запитів та звернень народних депутатів, запитів на інформацію з питань, що належать до компетенції відділу.</w:t>
            </w:r>
          </w:p>
        </w:tc>
      </w:tr>
      <w:tr w:rsidR="007A2B98" w:rsidRPr="006C2210" w:rsidTr="00231A0C">
        <w:tc>
          <w:tcPr>
            <w:tcW w:w="3545" w:type="dxa"/>
            <w:gridSpan w:val="2"/>
          </w:tcPr>
          <w:p w:rsidR="007A2B98" w:rsidRPr="006C2210" w:rsidRDefault="007A2B98" w:rsidP="007A2B98">
            <w:pPr>
              <w:rPr>
                <w:sz w:val="26"/>
                <w:szCs w:val="26"/>
                <w:lang w:val="uk-UA" w:eastAsia="ru-RU"/>
              </w:rPr>
            </w:pPr>
            <w:r w:rsidRPr="006C2210">
              <w:rPr>
                <w:sz w:val="26"/>
                <w:szCs w:val="26"/>
                <w:lang w:val="uk-UA" w:eastAsia="ru-RU"/>
              </w:rPr>
              <w:lastRenderedPageBreak/>
              <w:t>Умови оплати праці</w:t>
            </w:r>
          </w:p>
        </w:tc>
        <w:tc>
          <w:tcPr>
            <w:tcW w:w="6520" w:type="dxa"/>
          </w:tcPr>
          <w:p w:rsidR="007A2B98" w:rsidRPr="006C2210" w:rsidRDefault="009B3F0D" w:rsidP="007A2B98">
            <w:pPr>
              <w:rPr>
                <w:sz w:val="25"/>
                <w:szCs w:val="25"/>
                <w:lang w:val="uk-UA" w:eastAsia="ru-RU"/>
              </w:rPr>
            </w:pPr>
            <w:r w:rsidRPr="006C2210">
              <w:rPr>
                <w:sz w:val="25"/>
                <w:szCs w:val="25"/>
                <w:lang w:val="uk-UA" w:eastAsia="ru-RU"/>
              </w:rPr>
              <w:t>посадовий оклад – 65</w:t>
            </w:r>
            <w:r w:rsidR="007A2B98" w:rsidRPr="006C2210">
              <w:rPr>
                <w:sz w:val="25"/>
                <w:szCs w:val="25"/>
                <w:lang w:val="uk-UA" w:eastAsia="ru-RU"/>
              </w:rPr>
              <w:t xml:space="preserve">00 грн. </w:t>
            </w:r>
          </w:p>
          <w:p w:rsidR="007A2B98" w:rsidRPr="006C2210" w:rsidRDefault="007A2B98" w:rsidP="004D269D">
            <w:pPr>
              <w:jc w:val="both"/>
              <w:rPr>
                <w:sz w:val="25"/>
                <w:szCs w:val="25"/>
                <w:lang w:val="uk-UA" w:eastAsia="ru-RU"/>
              </w:rPr>
            </w:pPr>
            <w:r w:rsidRPr="006C2210">
              <w:rPr>
                <w:sz w:val="25"/>
                <w:szCs w:val="25"/>
                <w:lang w:val="uk-UA" w:eastAsia="ru-RU"/>
              </w:rPr>
              <w:t>надбавки, доплати, премії та компенсації відповідно до статті 52 Закону України «Про державну службу»;</w:t>
            </w:r>
          </w:p>
          <w:p w:rsidR="007A2B98" w:rsidRPr="006C2210" w:rsidRDefault="007A2B98" w:rsidP="004D269D">
            <w:pPr>
              <w:jc w:val="both"/>
              <w:rPr>
                <w:sz w:val="25"/>
                <w:szCs w:val="25"/>
                <w:lang w:val="uk-UA" w:eastAsia="ru-RU"/>
              </w:rPr>
            </w:pPr>
            <w:r w:rsidRPr="006C2210">
              <w:rPr>
                <w:sz w:val="25"/>
                <w:szCs w:val="25"/>
                <w:lang w:val="uk-UA" w:eastAsia="ru-RU"/>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7A2B98" w:rsidRPr="006C2210" w:rsidTr="00231A0C">
        <w:tc>
          <w:tcPr>
            <w:tcW w:w="3545" w:type="dxa"/>
            <w:gridSpan w:val="2"/>
          </w:tcPr>
          <w:p w:rsidR="007A2B98" w:rsidRPr="006C2210" w:rsidRDefault="007A2B98" w:rsidP="007A2B98">
            <w:pPr>
              <w:rPr>
                <w:sz w:val="26"/>
                <w:szCs w:val="26"/>
                <w:lang w:val="uk-UA" w:eastAsia="ru-RU"/>
              </w:rPr>
            </w:pPr>
            <w:r w:rsidRPr="006C2210">
              <w:rPr>
                <w:sz w:val="26"/>
                <w:szCs w:val="26"/>
                <w:lang w:val="uk-UA" w:eastAsia="ru-RU"/>
              </w:rPr>
              <w:t>Інформація про строковість чи безстроковість призначення на посаду</w:t>
            </w:r>
          </w:p>
        </w:tc>
        <w:tc>
          <w:tcPr>
            <w:tcW w:w="6520" w:type="dxa"/>
          </w:tcPr>
          <w:p w:rsidR="007A2B98" w:rsidRPr="006C2210" w:rsidRDefault="002A2CDD" w:rsidP="00325A03">
            <w:pPr>
              <w:jc w:val="both"/>
              <w:rPr>
                <w:sz w:val="25"/>
                <w:szCs w:val="25"/>
                <w:lang w:val="uk-UA"/>
              </w:rPr>
            </w:pPr>
            <w:r w:rsidRPr="006C2210">
              <w:rPr>
                <w:color w:val="000000"/>
                <w:sz w:val="25"/>
                <w:szCs w:val="25"/>
                <w:lang w:val="uk-UA"/>
              </w:rPr>
              <w:t>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w:t>
            </w:r>
          </w:p>
        </w:tc>
      </w:tr>
      <w:tr w:rsidR="007A2B98" w:rsidRPr="006C2210" w:rsidTr="00231A0C">
        <w:tc>
          <w:tcPr>
            <w:tcW w:w="3545" w:type="dxa"/>
            <w:gridSpan w:val="2"/>
          </w:tcPr>
          <w:p w:rsidR="00074361" w:rsidRPr="006C2210" w:rsidRDefault="007A2B98" w:rsidP="007A2B98">
            <w:pPr>
              <w:rPr>
                <w:sz w:val="26"/>
                <w:szCs w:val="26"/>
                <w:lang w:val="uk-UA" w:eastAsia="ru-RU"/>
              </w:rPr>
            </w:pPr>
            <w:r w:rsidRPr="006C2210">
              <w:rPr>
                <w:sz w:val="26"/>
                <w:szCs w:val="26"/>
                <w:lang w:val="uk-UA" w:eastAsia="ru-RU"/>
              </w:rPr>
              <w:t>Прізвище, ім’я та по-батькові, номер телефону та адреса електронної пошти особи, яка надає додаткову інформацію з питань проведення підбору</w:t>
            </w:r>
          </w:p>
        </w:tc>
        <w:tc>
          <w:tcPr>
            <w:tcW w:w="6520" w:type="dxa"/>
          </w:tcPr>
          <w:p w:rsidR="007A2B98" w:rsidRPr="006C2210" w:rsidRDefault="007A2B98" w:rsidP="007A2B98">
            <w:pPr>
              <w:ind w:left="57"/>
              <w:rPr>
                <w:sz w:val="25"/>
                <w:szCs w:val="25"/>
                <w:lang w:val="uk-UA" w:eastAsia="ru-RU"/>
              </w:rPr>
            </w:pPr>
            <w:r w:rsidRPr="006C2210">
              <w:rPr>
                <w:sz w:val="25"/>
                <w:szCs w:val="25"/>
                <w:lang w:val="uk-UA" w:eastAsia="ru-RU"/>
              </w:rPr>
              <w:t>Прядко Олена Юріївна,</w:t>
            </w:r>
          </w:p>
          <w:p w:rsidR="007A2B98" w:rsidRPr="006C2210" w:rsidRDefault="007A2B98" w:rsidP="007A2B98">
            <w:pPr>
              <w:ind w:left="57"/>
              <w:rPr>
                <w:sz w:val="25"/>
                <w:szCs w:val="25"/>
                <w:lang w:val="uk-UA" w:eastAsia="ru-RU"/>
              </w:rPr>
            </w:pPr>
            <w:r w:rsidRPr="006C2210">
              <w:rPr>
                <w:sz w:val="25"/>
                <w:szCs w:val="25"/>
                <w:lang w:val="uk-UA" w:eastAsia="ru-RU"/>
              </w:rPr>
              <w:t>т. (044)425 44 67</w:t>
            </w:r>
          </w:p>
          <w:p w:rsidR="007A2B98" w:rsidRPr="006C2210" w:rsidRDefault="007C2FB3" w:rsidP="007A2B98">
            <w:pPr>
              <w:ind w:left="57"/>
              <w:rPr>
                <w:b/>
                <w:sz w:val="25"/>
                <w:szCs w:val="25"/>
                <w:lang w:val="uk-UA" w:eastAsia="ru-RU"/>
              </w:rPr>
            </w:pPr>
            <w:hyperlink r:id="rId6" w:history="1">
              <w:r w:rsidR="007A2B98" w:rsidRPr="006C2210">
                <w:rPr>
                  <w:rStyle w:val="a7"/>
                  <w:color w:val="auto"/>
                  <w:sz w:val="25"/>
                  <w:szCs w:val="25"/>
                  <w:u w:val="none"/>
                  <w:lang w:val="uk-UA"/>
                </w:rPr>
                <w:t>vup_podilrda@kmda.gov.ua</w:t>
              </w:r>
            </w:hyperlink>
          </w:p>
        </w:tc>
      </w:tr>
      <w:tr w:rsidR="007A2B98" w:rsidRPr="006C2210" w:rsidTr="00231A0C">
        <w:tc>
          <w:tcPr>
            <w:tcW w:w="10065" w:type="dxa"/>
            <w:gridSpan w:val="3"/>
          </w:tcPr>
          <w:p w:rsidR="007A2B98" w:rsidRPr="006C2210" w:rsidRDefault="007A2B98" w:rsidP="007A2B98">
            <w:pPr>
              <w:jc w:val="center"/>
              <w:rPr>
                <w:b/>
                <w:sz w:val="10"/>
                <w:szCs w:val="10"/>
                <w:lang w:val="uk-UA" w:eastAsia="ru-RU"/>
              </w:rPr>
            </w:pPr>
          </w:p>
          <w:p w:rsidR="007A2B98" w:rsidRPr="006C2210" w:rsidRDefault="007A2B98" w:rsidP="007A2B98">
            <w:pPr>
              <w:jc w:val="center"/>
              <w:rPr>
                <w:b/>
                <w:sz w:val="26"/>
                <w:szCs w:val="26"/>
                <w:lang w:val="uk-UA" w:eastAsia="ru-RU"/>
              </w:rPr>
            </w:pPr>
            <w:r w:rsidRPr="006C2210">
              <w:rPr>
                <w:b/>
                <w:sz w:val="26"/>
                <w:szCs w:val="26"/>
                <w:lang w:val="uk-UA" w:eastAsia="ru-RU"/>
              </w:rPr>
              <w:t>Кваліфікаційні вимоги</w:t>
            </w:r>
          </w:p>
          <w:p w:rsidR="007A2B98" w:rsidRPr="006C2210" w:rsidRDefault="007A2B98" w:rsidP="007A2B98">
            <w:pPr>
              <w:jc w:val="center"/>
              <w:rPr>
                <w:b/>
                <w:sz w:val="10"/>
                <w:szCs w:val="10"/>
                <w:lang w:val="uk-UA"/>
              </w:rPr>
            </w:pPr>
          </w:p>
        </w:tc>
      </w:tr>
      <w:tr w:rsidR="007A2B98" w:rsidRPr="006C2210" w:rsidTr="00231A0C">
        <w:tc>
          <w:tcPr>
            <w:tcW w:w="710" w:type="dxa"/>
          </w:tcPr>
          <w:p w:rsidR="007A2B98" w:rsidRPr="006C2210" w:rsidRDefault="007A2B98" w:rsidP="007A2B98">
            <w:pPr>
              <w:jc w:val="center"/>
              <w:rPr>
                <w:sz w:val="26"/>
                <w:szCs w:val="26"/>
                <w:lang w:val="uk-UA"/>
              </w:rPr>
            </w:pPr>
            <w:r w:rsidRPr="006C2210">
              <w:rPr>
                <w:sz w:val="26"/>
                <w:szCs w:val="26"/>
                <w:lang w:val="uk-UA"/>
              </w:rPr>
              <w:t>1</w:t>
            </w:r>
            <w:r w:rsidR="00E80854" w:rsidRPr="006C2210">
              <w:rPr>
                <w:sz w:val="26"/>
                <w:szCs w:val="26"/>
                <w:lang w:val="uk-UA"/>
              </w:rPr>
              <w:t>.</w:t>
            </w:r>
          </w:p>
        </w:tc>
        <w:tc>
          <w:tcPr>
            <w:tcW w:w="2835" w:type="dxa"/>
          </w:tcPr>
          <w:p w:rsidR="007A2B98" w:rsidRPr="006C2210" w:rsidRDefault="007A2B98" w:rsidP="007A2B98">
            <w:pPr>
              <w:spacing w:before="100" w:beforeAutospacing="1" w:after="100" w:afterAutospacing="1"/>
              <w:rPr>
                <w:sz w:val="26"/>
                <w:szCs w:val="26"/>
                <w:lang w:val="uk-UA" w:eastAsia="ru-RU"/>
              </w:rPr>
            </w:pPr>
            <w:r w:rsidRPr="006C2210">
              <w:rPr>
                <w:sz w:val="26"/>
                <w:szCs w:val="26"/>
                <w:lang w:val="uk-UA" w:eastAsia="ru-RU"/>
              </w:rPr>
              <w:t>Освіта</w:t>
            </w:r>
          </w:p>
        </w:tc>
        <w:tc>
          <w:tcPr>
            <w:tcW w:w="6520" w:type="dxa"/>
          </w:tcPr>
          <w:p w:rsidR="007A2B98" w:rsidRPr="006C2210" w:rsidRDefault="007A2B98" w:rsidP="00884C71">
            <w:pPr>
              <w:spacing w:before="100" w:beforeAutospacing="1" w:after="100" w:afterAutospacing="1"/>
              <w:jc w:val="both"/>
              <w:rPr>
                <w:color w:val="000000" w:themeColor="text1"/>
                <w:sz w:val="25"/>
                <w:szCs w:val="25"/>
                <w:shd w:val="clear" w:color="auto" w:fill="FFFFFF"/>
                <w:lang w:val="uk-UA"/>
              </w:rPr>
            </w:pPr>
            <w:r w:rsidRPr="006C2210">
              <w:rPr>
                <w:sz w:val="25"/>
                <w:szCs w:val="25"/>
                <w:lang w:val="uk-UA" w:eastAsia="ru-RU"/>
              </w:rPr>
              <w:t xml:space="preserve">Вища, </w:t>
            </w:r>
            <w:r w:rsidR="00C3478D" w:rsidRPr="006C2210">
              <w:rPr>
                <w:sz w:val="25"/>
                <w:szCs w:val="25"/>
                <w:lang w:val="uk-UA"/>
              </w:rPr>
              <w:t xml:space="preserve">ступінь вищої освіти </w:t>
            </w:r>
            <w:r w:rsidR="00C3478D" w:rsidRPr="006C2210">
              <w:rPr>
                <w:color w:val="000000" w:themeColor="text1"/>
                <w:sz w:val="25"/>
                <w:szCs w:val="25"/>
                <w:shd w:val="clear" w:color="auto" w:fill="FFFFFF"/>
                <w:lang w:val="uk-UA"/>
              </w:rPr>
              <w:t xml:space="preserve">не нижче магістра </w:t>
            </w:r>
          </w:p>
          <w:p w:rsidR="000C5111" w:rsidRPr="006C2210" w:rsidRDefault="000C5111" w:rsidP="00884C71">
            <w:pPr>
              <w:spacing w:before="100" w:beforeAutospacing="1" w:after="100" w:afterAutospacing="1"/>
              <w:jc w:val="both"/>
              <w:rPr>
                <w:sz w:val="2"/>
                <w:szCs w:val="2"/>
                <w:lang w:val="uk-UA" w:eastAsia="ru-RU"/>
              </w:rPr>
            </w:pPr>
          </w:p>
        </w:tc>
      </w:tr>
      <w:tr w:rsidR="007A2B98" w:rsidRPr="006C2210" w:rsidTr="00231A0C">
        <w:tc>
          <w:tcPr>
            <w:tcW w:w="710" w:type="dxa"/>
          </w:tcPr>
          <w:p w:rsidR="007A2B98" w:rsidRPr="006C2210" w:rsidRDefault="007A2B98" w:rsidP="007A2B98">
            <w:pPr>
              <w:jc w:val="center"/>
              <w:rPr>
                <w:sz w:val="26"/>
                <w:szCs w:val="26"/>
                <w:lang w:val="uk-UA"/>
              </w:rPr>
            </w:pPr>
            <w:r w:rsidRPr="006C2210">
              <w:rPr>
                <w:sz w:val="26"/>
                <w:szCs w:val="26"/>
                <w:lang w:val="uk-UA"/>
              </w:rPr>
              <w:t>2</w:t>
            </w:r>
            <w:r w:rsidR="00E80854" w:rsidRPr="006C2210">
              <w:rPr>
                <w:sz w:val="26"/>
                <w:szCs w:val="26"/>
                <w:lang w:val="uk-UA"/>
              </w:rPr>
              <w:t>.</w:t>
            </w:r>
          </w:p>
        </w:tc>
        <w:tc>
          <w:tcPr>
            <w:tcW w:w="2835" w:type="dxa"/>
          </w:tcPr>
          <w:p w:rsidR="007A2B98" w:rsidRPr="006C2210" w:rsidRDefault="007A2B98" w:rsidP="007A2B98">
            <w:pPr>
              <w:spacing w:before="100" w:beforeAutospacing="1" w:after="100" w:afterAutospacing="1"/>
              <w:rPr>
                <w:sz w:val="26"/>
                <w:szCs w:val="26"/>
                <w:lang w:val="uk-UA" w:eastAsia="ru-RU"/>
              </w:rPr>
            </w:pPr>
            <w:r w:rsidRPr="006C2210">
              <w:rPr>
                <w:sz w:val="26"/>
                <w:szCs w:val="26"/>
                <w:lang w:val="uk-UA" w:eastAsia="ru-RU"/>
              </w:rPr>
              <w:t>Досвід роботи</w:t>
            </w:r>
          </w:p>
        </w:tc>
        <w:tc>
          <w:tcPr>
            <w:tcW w:w="6520" w:type="dxa"/>
          </w:tcPr>
          <w:p w:rsidR="007A2B98" w:rsidRPr="006C2210" w:rsidRDefault="009F6832" w:rsidP="00E770B2">
            <w:pPr>
              <w:spacing w:before="100" w:beforeAutospacing="1" w:after="100" w:afterAutospacing="1"/>
              <w:jc w:val="both"/>
              <w:rPr>
                <w:sz w:val="25"/>
                <w:szCs w:val="25"/>
                <w:lang w:val="uk-UA" w:eastAsia="ru-RU"/>
              </w:rPr>
            </w:pPr>
            <w:r w:rsidRPr="006C2210">
              <w:rPr>
                <w:color w:val="333333"/>
                <w:sz w:val="25"/>
                <w:szCs w:val="25"/>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7A2B98" w:rsidRPr="006C2210" w:rsidTr="00231A0C">
        <w:tc>
          <w:tcPr>
            <w:tcW w:w="710" w:type="dxa"/>
          </w:tcPr>
          <w:p w:rsidR="007A2B98" w:rsidRPr="006C2210" w:rsidRDefault="007A2B98" w:rsidP="007A2B98">
            <w:pPr>
              <w:jc w:val="center"/>
              <w:rPr>
                <w:sz w:val="26"/>
                <w:szCs w:val="26"/>
                <w:lang w:val="uk-UA"/>
              </w:rPr>
            </w:pPr>
            <w:r w:rsidRPr="006C2210">
              <w:rPr>
                <w:sz w:val="26"/>
                <w:szCs w:val="26"/>
                <w:lang w:val="uk-UA"/>
              </w:rPr>
              <w:t>3</w:t>
            </w:r>
            <w:r w:rsidR="00E80854" w:rsidRPr="006C2210">
              <w:rPr>
                <w:sz w:val="26"/>
                <w:szCs w:val="26"/>
                <w:lang w:val="uk-UA"/>
              </w:rPr>
              <w:t>.</w:t>
            </w:r>
          </w:p>
        </w:tc>
        <w:tc>
          <w:tcPr>
            <w:tcW w:w="2835" w:type="dxa"/>
          </w:tcPr>
          <w:p w:rsidR="007A2B98" w:rsidRPr="006C2210" w:rsidRDefault="007A2B98" w:rsidP="00117A28">
            <w:pPr>
              <w:spacing w:before="100" w:beforeAutospacing="1" w:after="100" w:afterAutospacing="1"/>
              <w:rPr>
                <w:sz w:val="26"/>
                <w:szCs w:val="26"/>
                <w:lang w:val="uk-UA" w:eastAsia="ru-RU"/>
              </w:rPr>
            </w:pPr>
            <w:r w:rsidRPr="006C2210">
              <w:rPr>
                <w:sz w:val="26"/>
                <w:szCs w:val="26"/>
                <w:lang w:val="uk-UA" w:eastAsia="ru-RU"/>
              </w:rPr>
              <w:t>Володіння державною мовою</w:t>
            </w:r>
          </w:p>
        </w:tc>
        <w:tc>
          <w:tcPr>
            <w:tcW w:w="6520" w:type="dxa"/>
          </w:tcPr>
          <w:p w:rsidR="007A2B98" w:rsidRPr="006C2210" w:rsidRDefault="007A2B98" w:rsidP="007A2B98">
            <w:pPr>
              <w:spacing w:before="100" w:beforeAutospacing="1" w:after="100" w:afterAutospacing="1"/>
              <w:rPr>
                <w:sz w:val="25"/>
                <w:szCs w:val="25"/>
                <w:lang w:val="uk-UA" w:eastAsia="ru-RU"/>
              </w:rPr>
            </w:pPr>
            <w:r w:rsidRPr="006C2210">
              <w:rPr>
                <w:sz w:val="25"/>
                <w:szCs w:val="25"/>
                <w:lang w:val="uk-UA" w:eastAsia="ru-RU"/>
              </w:rPr>
              <w:t>Вільне володіння державною мовою</w:t>
            </w:r>
          </w:p>
        </w:tc>
      </w:tr>
      <w:tr w:rsidR="007A2B98" w:rsidRPr="006C2210" w:rsidTr="00231A0C">
        <w:tc>
          <w:tcPr>
            <w:tcW w:w="10065" w:type="dxa"/>
            <w:gridSpan w:val="3"/>
          </w:tcPr>
          <w:p w:rsidR="007A2B98" w:rsidRPr="006C2210" w:rsidRDefault="007A2B98" w:rsidP="007A2B98">
            <w:pPr>
              <w:jc w:val="center"/>
              <w:rPr>
                <w:b/>
                <w:sz w:val="10"/>
                <w:szCs w:val="10"/>
                <w:lang w:val="uk-UA" w:eastAsia="ru-RU"/>
              </w:rPr>
            </w:pPr>
          </w:p>
          <w:p w:rsidR="007A2B98" w:rsidRPr="006C2210" w:rsidRDefault="007A2B98" w:rsidP="007A2B98">
            <w:pPr>
              <w:jc w:val="center"/>
              <w:rPr>
                <w:b/>
                <w:sz w:val="26"/>
                <w:szCs w:val="26"/>
                <w:lang w:val="uk-UA" w:eastAsia="ru-RU"/>
              </w:rPr>
            </w:pPr>
            <w:r w:rsidRPr="006C2210">
              <w:rPr>
                <w:b/>
                <w:sz w:val="26"/>
                <w:szCs w:val="26"/>
                <w:lang w:val="uk-UA" w:eastAsia="ru-RU"/>
              </w:rPr>
              <w:t>Вимоги до компетентності</w:t>
            </w:r>
          </w:p>
          <w:p w:rsidR="007A2B98" w:rsidRPr="006C2210" w:rsidRDefault="007A2B98" w:rsidP="007A2B98">
            <w:pPr>
              <w:jc w:val="center"/>
              <w:rPr>
                <w:b/>
                <w:sz w:val="10"/>
                <w:szCs w:val="10"/>
                <w:lang w:val="uk-UA"/>
              </w:rPr>
            </w:pPr>
          </w:p>
        </w:tc>
      </w:tr>
      <w:tr w:rsidR="007A2B98" w:rsidRPr="006C2210" w:rsidTr="00231A0C">
        <w:tc>
          <w:tcPr>
            <w:tcW w:w="3545" w:type="dxa"/>
            <w:gridSpan w:val="2"/>
          </w:tcPr>
          <w:p w:rsidR="007A2B98" w:rsidRPr="006C2210" w:rsidRDefault="007A2B98" w:rsidP="007A2B98">
            <w:pPr>
              <w:spacing w:before="100" w:beforeAutospacing="1" w:after="100" w:afterAutospacing="1"/>
              <w:jc w:val="center"/>
              <w:rPr>
                <w:b/>
                <w:sz w:val="26"/>
                <w:szCs w:val="26"/>
                <w:lang w:val="uk-UA" w:eastAsia="ru-RU"/>
              </w:rPr>
            </w:pPr>
            <w:r w:rsidRPr="006C2210">
              <w:rPr>
                <w:b/>
                <w:sz w:val="26"/>
                <w:szCs w:val="26"/>
                <w:lang w:val="uk-UA" w:eastAsia="ru-RU"/>
              </w:rPr>
              <w:t>Вимога</w:t>
            </w:r>
          </w:p>
        </w:tc>
        <w:tc>
          <w:tcPr>
            <w:tcW w:w="6520" w:type="dxa"/>
          </w:tcPr>
          <w:p w:rsidR="007A2B98" w:rsidRPr="006C2210" w:rsidRDefault="007A2B98" w:rsidP="007A2B98">
            <w:pPr>
              <w:spacing w:before="100" w:beforeAutospacing="1" w:after="100" w:afterAutospacing="1"/>
              <w:jc w:val="center"/>
              <w:rPr>
                <w:b/>
                <w:sz w:val="26"/>
                <w:szCs w:val="26"/>
                <w:lang w:val="uk-UA" w:eastAsia="ru-RU"/>
              </w:rPr>
            </w:pPr>
            <w:r w:rsidRPr="006C2210">
              <w:rPr>
                <w:b/>
                <w:sz w:val="26"/>
                <w:szCs w:val="26"/>
                <w:lang w:val="uk-UA" w:eastAsia="ru-RU"/>
              </w:rPr>
              <w:t>Компоненти вимоги</w:t>
            </w:r>
          </w:p>
        </w:tc>
      </w:tr>
      <w:tr w:rsidR="00F4422C" w:rsidRPr="006C2210" w:rsidTr="00231A0C">
        <w:trPr>
          <w:trHeight w:val="555"/>
        </w:trPr>
        <w:tc>
          <w:tcPr>
            <w:tcW w:w="710" w:type="dxa"/>
          </w:tcPr>
          <w:p w:rsidR="00F4422C" w:rsidRPr="006C2210" w:rsidRDefault="00F4422C" w:rsidP="00F4422C">
            <w:pPr>
              <w:spacing w:before="100" w:beforeAutospacing="1" w:after="100" w:afterAutospacing="1"/>
              <w:jc w:val="center"/>
              <w:rPr>
                <w:sz w:val="26"/>
                <w:szCs w:val="26"/>
                <w:lang w:val="uk-UA" w:eastAsia="ru-RU"/>
              </w:rPr>
            </w:pPr>
            <w:r w:rsidRPr="006C2210">
              <w:rPr>
                <w:sz w:val="26"/>
                <w:szCs w:val="26"/>
                <w:lang w:val="uk-UA" w:eastAsia="ru-RU"/>
              </w:rPr>
              <w:t>1.</w:t>
            </w:r>
          </w:p>
        </w:tc>
        <w:tc>
          <w:tcPr>
            <w:tcW w:w="2835" w:type="dxa"/>
          </w:tcPr>
          <w:p w:rsidR="00F4422C" w:rsidRPr="006C2210" w:rsidRDefault="00F4422C" w:rsidP="00F4422C">
            <w:pPr>
              <w:spacing w:before="100" w:beforeAutospacing="1" w:after="100" w:afterAutospacing="1"/>
              <w:rPr>
                <w:sz w:val="26"/>
                <w:szCs w:val="26"/>
                <w:lang w:val="uk-UA" w:eastAsia="ru-RU"/>
              </w:rPr>
            </w:pPr>
            <w:r w:rsidRPr="006C2210">
              <w:rPr>
                <w:color w:val="000000"/>
                <w:sz w:val="26"/>
                <w:szCs w:val="26"/>
                <w:lang w:val="uk-UA"/>
              </w:rPr>
              <w:t>Ефективність координації з іншими</w:t>
            </w:r>
          </w:p>
        </w:tc>
        <w:tc>
          <w:tcPr>
            <w:tcW w:w="6520" w:type="dxa"/>
          </w:tcPr>
          <w:p w:rsidR="00231A0C" w:rsidRDefault="00F4422C" w:rsidP="00231A0C">
            <w:pPr>
              <w:pStyle w:val="a6"/>
              <w:widowControl w:val="0"/>
              <w:numPr>
                <w:ilvl w:val="0"/>
                <w:numId w:val="7"/>
              </w:numPr>
              <w:pBdr>
                <w:top w:val="nil"/>
                <w:left w:val="nil"/>
                <w:bottom w:val="nil"/>
                <w:right w:val="nil"/>
                <w:between w:val="nil"/>
              </w:pBdr>
              <w:tabs>
                <w:tab w:val="left" w:pos="37"/>
              </w:tabs>
              <w:ind w:left="37" w:firstLine="0"/>
              <w:rPr>
                <w:color w:val="000000"/>
                <w:sz w:val="25"/>
                <w:szCs w:val="25"/>
                <w:lang w:val="uk-UA"/>
              </w:rPr>
            </w:pPr>
            <w:r w:rsidRPr="00231A0C">
              <w:rPr>
                <w:color w:val="000000"/>
                <w:sz w:val="25"/>
                <w:szCs w:val="25"/>
                <w:lang w:val="uk-UA"/>
              </w:rPr>
              <w:t xml:space="preserve">здатність налагоджувати зв'язки з іншими структурними підрозділами державного органу, представниками інших державних органів, </w:t>
            </w:r>
            <w:r w:rsidRPr="00231A0C">
              <w:rPr>
                <w:sz w:val="25"/>
                <w:szCs w:val="25"/>
                <w:lang w:val="uk-UA"/>
              </w:rPr>
              <w:t>в тому числі з використанням цифрових технологій</w:t>
            </w:r>
            <w:r w:rsidRPr="00231A0C">
              <w:rPr>
                <w:color w:val="000000"/>
                <w:sz w:val="25"/>
                <w:szCs w:val="25"/>
                <w:lang w:val="uk-UA"/>
              </w:rPr>
              <w:t>;</w:t>
            </w:r>
          </w:p>
          <w:p w:rsidR="00231A0C" w:rsidRPr="00231A0C" w:rsidRDefault="00F4422C" w:rsidP="00231A0C">
            <w:pPr>
              <w:pStyle w:val="a6"/>
              <w:widowControl w:val="0"/>
              <w:numPr>
                <w:ilvl w:val="0"/>
                <w:numId w:val="7"/>
              </w:numPr>
              <w:pBdr>
                <w:top w:val="nil"/>
                <w:left w:val="nil"/>
                <w:bottom w:val="nil"/>
                <w:right w:val="nil"/>
                <w:between w:val="nil"/>
              </w:pBdr>
              <w:tabs>
                <w:tab w:val="left" w:pos="37"/>
              </w:tabs>
              <w:ind w:left="37" w:firstLine="0"/>
              <w:rPr>
                <w:color w:val="000000"/>
                <w:sz w:val="25"/>
                <w:szCs w:val="25"/>
                <w:lang w:val="uk-UA"/>
              </w:rPr>
            </w:pPr>
            <w:r w:rsidRPr="00231A0C">
              <w:rPr>
                <w:color w:val="000000"/>
                <w:sz w:val="25"/>
                <w:szCs w:val="25"/>
                <w:lang w:val="uk-UA"/>
              </w:rPr>
              <w:t>уміння конструктивного обміну інформацією,</w:t>
            </w:r>
          </w:p>
          <w:p w:rsidR="00231A0C" w:rsidRDefault="00F4422C" w:rsidP="00231A0C">
            <w:pPr>
              <w:pStyle w:val="a6"/>
              <w:widowControl w:val="0"/>
              <w:pBdr>
                <w:top w:val="nil"/>
                <w:left w:val="nil"/>
                <w:bottom w:val="nil"/>
                <w:right w:val="nil"/>
                <w:between w:val="nil"/>
              </w:pBdr>
              <w:tabs>
                <w:tab w:val="left" w:pos="37"/>
                <w:tab w:val="left" w:pos="328"/>
              </w:tabs>
              <w:ind w:left="37"/>
              <w:rPr>
                <w:color w:val="000000"/>
                <w:sz w:val="25"/>
                <w:szCs w:val="25"/>
                <w:lang w:val="uk-UA"/>
              </w:rPr>
            </w:pPr>
            <w:r w:rsidRPr="00231A0C">
              <w:rPr>
                <w:color w:val="000000"/>
                <w:sz w:val="25"/>
                <w:szCs w:val="25"/>
                <w:lang w:val="uk-UA"/>
              </w:rPr>
              <w:t>узгодження та упорядкування дій;</w:t>
            </w:r>
          </w:p>
          <w:p w:rsidR="00F4422C" w:rsidRPr="006C2210" w:rsidRDefault="00F4422C" w:rsidP="00231A0C">
            <w:pPr>
              <w:pStyle w:val="a6"/>
              <w:widowControl w:val="0"/>
              <w:numPr>
                <w:ilvl w:val="0"/>
                <w:numId w:val="7"/>
              </w:numPr>
              <w:pBdr>
                <w:top w:val="nil"/>
                <w:left w:val="nil"/>
                <w:bottom w:val="nil"/>
                <w:right w:val="nil"/>
                <w:between w:val="nil"/>
              </w:pBdr>
              <w:tabs>
                <w:tab w:val="left" w:pos="37"/>
                <w:tab w:val="left" w:pos="328"/>
              </w:tabs>
              <w:ind w:left="37" w:firstLine="0"/>
              <w:rPr>
                <w:color w:val="000000"/>
                <w:sz w:val="25"/>
                <w:szCs w:val="25"/>
                <w:lang w:val="uk-UA"/>
              </w:rPr>
            </w:pPr>
            <w:r w:rsidRPr="006C2210">
              <w:rPr>
                <w:color w:val="000000"/>
                <w:sz w:val="25"/>
                <w:szCs w:val="25"/>
                <w:lang w:val="uk-UA"/>
              </w:rPr>
              <w:t>здатність до систематизації спільних зусиль</w:t>
            </w:r>
          </w:p>
        </w:tc>
      </w:tr>
      <w:tr w:rsidR="00F4422C" w:rsidRPr="006C2210" w:rsidTr="00231A0C">
        <w:tc>
          <w:tcPr>
            <w:tcW w:w="710" w:type="dxa"/>
          </w:tcPr>
          <w:p w:rsidR="00F4422C" w:rsidRPr="006C2210" w:rsidRDefault="00F4422C" w:rsidP="00F4422C">
            <w:pPr>
              <w:spacing w:before="100" w:beforeAutospacing="1" w:after="100" w:afterAutospacing="1"/>
              <w:jc w:val="center"/>
              <w:rPr>
                <w:sz w:val="26"/>
                <w:szCs w:val="26"/>
                <w:lang w:val="uk-UA" w:eastAsia="ru-RU"/>
              </w:rPr>
            </w:pPr>
            <w:r w:rsidRPr="006C2210">
              <w:rPr>
                <w:sz w:val="26"/>
                <w:szCs w:val="26"/>
                <w:lang w:val="uk-UA" w:eastAsia="ru-RU"/>
              </w:rPr>
              <w:t>2.</w:t>
            </w:r>
          </w:p>
        </w:tc>
        <w:tc>
          <w:tcPr>
            <w:tcW w:w="2835" w:type="dxa"/>
          </w:tcPr>
          <w:p w:rsidR="00F4422C" w:rsidRPr="006C2210" w:rsidRDefault="00F4422C" w:rsidP="00F4422C">
            <w:pPr>
              <w:pBdr>
                <w:top w:val="nil"/>
                <w:left w:val="nil"/>
                <w:bottom w:val="nil"/>
                <w:right w:val="nil"/>
                <w:between w:val="nil"/>
              </w:pBdr>
              <w:tabs>
                <w:tab w:val="left" w:pos="1903"/>
              </w:tabs>
              <w:ind w:right="106"/>
              <w:rPr>
                <w:color w:val="000000"/>
                <w:sz w:val="26"/>
                <w:szCs w:val="26"/>
                <w:lang w:val="uk-UA"/>
              </w:rPr>
            </w:pPr>
            <w:r w:rsidRPr="006C2210">
              <w:rPr>
                <w:color w:val="000000"/>
                <w:sz w:val="26"/>
                <w:szCs w:val="26"/>
                <w:lang w:val="uk-UA"/>
              </w:rPr>
              <w:t>Комунікація та взаємодія</w:t>
            </w:r>
          </w:p>
        </w:tc>
        <w:tc>
          <w:tcPr>
            <w:tcW w:w="6520" w:type="dxa"/>
          </w:tcPr>
          <w:p w:rsidR="00231A0C" w:rsidRDefault="00F4422C" w:rsidP="00D92EA0">
            <w:pPr>
              <w:pStyle w:val="a6"/>
              <w:widowControl w:val="0"/>
              <w:numPr>
                <w:ilvl w:val="0"/>
                <w:numId w:val="7"/>
              </w:numPr>
              <w:pBdr>
                <w:top w:val="nil"/>
                <w:left w:val="nil"/>
                <w:bottom w:val="nil"/>
                <w:right w:val="nil"/>
                <w:between w:val="nil"/>
              </w:pBdr>
              <w:tabs>
                <w:tab w:val="left" w:pos="37"/>
                <w:tab w:val="left" w:pos="269"/>
                <w:tab w:val="left" w:pos="6274"/>
              </w:tabs>
              <w:ind w:left="37" w:right="272" w:firstLine="37"/>
              <w:rPr>
                <w:color w:val="000000"/>
                <w:sz w:val="25"/>
                <w:szCs w:val="25"/>
                <w:lang w:val="uk-UA"/>
              </w:rPr>
            </w:pPr>
            <w:r w:rsidRPr="00231A0C">
              <w:rPr>
                <w:color w:val="000000"/>
                <w:sz w:val="25"/>
                <w:szCs w:val="25"/>
                <w:lang w:val="uk-UA"/>
              </w:rPr>
              <w:t>вміння визначати заінтересовані сторони та розбудовувати партнерські відносини;</w:t>
            </w:r>
          </w:p>
          <w:p w:rsidR="00231A0C" w:rsidRDefault="00F4422C" w:rsidP="00231A0C">
            <w:pPr>
              <w:pStyle w:val="a6"/>
              <w:widowControl w:val="0"/>
              <w:numPr>
                <w:ilvl w:val="0"/>
                <w:numId w:val="7"/>
              </w:numPr>
              <w:pBdr>
                <w:top w:val="nil"/>
                <w:left w:val="nil"/>
                <w:bottom w:val="nil"/>
                <w:right w:val="nil"/>
                <w:between w:val="nil"/>
              </w:pBdr>
              <w:tabs>
                <w:tab w:val="left" w:pos="37"/>
                <w:tab w:val="left" w:pos="269"/>
                <w:tab w:val="left" w:pos="6274"/>
              </w:tabs>
              <w:ind w:left="37" w:right="272" w:firstLine="37"/>
              <w:rPr>
                <w:color w:val="000000"/>
                <w:sz w:val="25"/>
                <w:szCs w:val="25"/>
                <w:lang w:val="uk-UA"/>
              </w:rPr>
            </w:pPr>
            <w:r w:rsidRPr="00231A0C">
              <w:rPr>
                <w:color w:val="000000"/>
                <w:sz w:val="25"/>
                <w:szCs w:val="25"/>
                <w:lang w:val="uk-UA"/>
              </w:rPr>
              <w:t>здатність ефективно взаємодіяти – дослухатися, сприймати та викладати думку;</w:t>
            </w:r>
          </w:p>
          <w:p w:rsidR="00F4422C" w:rsidRPr="006C2210" w:rsidRDefault="00F4422C" w:rsidP="00231A0C">
            <w:pPr>
              <w:pStyle w:val="a6"/>
              <w:widowControl w:val="0"/>
              <w:numPr>
                <w:ilvl w:val="0"/>
                <w:numId w:val="7"/>
              </w:numPr>
              <w:pBdr>
                <w:top w:val="nil"/>
                <w:left w:val="nil"/>
                <w:bottom w:val="nil"/>
                <w:right w:val="nil"/>
                <w:between w:val="nil"/>
              </w:pBdr>
              <w:tabs>
                <w:tab w:val="left" w:pos="37"/>
                <w:tab w:val="left" w:pos="269"/>
                <w:tab w:val="left" w:pos="6274"/>
              </w:tabs>
              <w:ind w:left="37" w:right="272" w:firstLine="37"/>
              <w:rPr>
                <w:color w:val="000000"/>
                <w:sz w:val="25"/>
                <w:szCs w:val="25"/>
                <w:lang w:val="uk-UA"/>
              </w:rPr>
            </w:pPr>
            <w:r w:rsidRPr="006C2210">
              <w:rPr>
                <w:color w:val="000000"/>
                <w:sz w:val="25"/>
                <w:szCs w:val="25"/>
                <w:lang w:val="uk-UA"/>
              </w:rPr>
              <w:t>здатність переконувати інших за допомогою аргументів та послідовної комунікації</w:t>
            </w:r>
          </w:p>
        </w:tc>
      </w:tr>
      <w:tr w:rsidR="00F4422C" w:rsidRPr="006C2210" w:rsidTr="00231A0C">
        <w:tc>
          <w:tcPr>
            <w:tcW w:w="710" w:type="dxa"/>
          </w:tcPr>
          <w:p w:rsidR="00F4422C" w:rsidRPr="006C2210" w:rsidRDefault="00F4422C" w:rsidP="00F4422C">
            <w:pPr>
              <w:spacing w:before="100" w:beforeAutospacing="1" w:after="100" w:afterAutospacing="1"/>
              <w:jc w:val="center"/>
              <w:rPr>
                <w:sz w:val="26"/>
                <w:szCs w:val="26"/>
                <w:lang w:val="uk-UA" w:eastAsia="ru-RU"/>
              </w:rPr>
            </w:pPr>
            <w:r w:rsidRPr="006C2210">
              <w:rPr>
                <w:sz w:val="26"/>
                <w:szCs w:val="26"/>
                <w:lang w:val="uk-UA" w:eastAsia="ru-RU"/>
              </w:rPr>
              <w:t>3.</w:t>
            </w:r>
          </w:p>
        </w:tc>
        <w:tc>
          <w:tcPr>
            <w:tcW w:w="2835" w:type="dxa"/>
          </w:tcPr>
          <w:p w:rsidR="00F4422C" w:rsidRPr="006C2210" w:rsidRDefault="00F4422C" w:rsidP="00F4422C">
            <w:pPr>
              <w:spacing w:before="100" w:beforeAutospacing="1" w:after="100" w:afterAutospacing="1"/>
              <w:rPr>
                <w:color w:val="000000"/>
                <w:sz w:val="26"/>
                <w:szCs w:val="26"/>
                <w:lang w:val="uk-UA"/>
              </w:rPr>
            </w:pPr>
            <w:r w:rsidRPr="006C2210">
              <w:rPr>
                <w:color w:val="000000"/>
                <w:sz w:val="26"/>
                <w:szCs w:val="26"/>
                <w:lang w:val="uk-UA"/>
              </w:rPr>
              <w:t>Делегування завдань</w:t>
            </w:r>
          </w:p>
        </w:tc>
        <w:tc>
          <w:tcPr>
            <w:tcW w:w="6520" w:type="dxa"/>
          </w:tcPr>
          <w:p w:rsidR="00231A0C" w:rsidRDefault="00231A0C" w:rsidP="006E4D5D">
            <w:pPr>
              <w:pStyle w:val="a6"/>
              <w:widowControl w:val="0"/>
              <w:numPr>
                <w:ilvl w:val="0"/>
                <w:numId w:val="7"/>
              </w:numPr>
              <w:pBdr>
                <w:top w:val="nil"/>
                <w:left w:val="nil"/>
                <w:bottom w:val="nil"/>
                <w:right w:val="nil"/>
                <w:between w:val="nil"/>
              </w:pBdr>
              <w:tabs>
                <w:tab w:val="left" w:pos="37"/>
                <w:tab w:val="left" w:pos="329"/>
                <w:tab w:val="left" w:pos="6274"/>
              </w:tabs>
              <w:ind w:left="37" w:right="272"/>
              <w:rPr>
                <w:color w:val="000000"/>
                <w:sz w:val="25"/>
                <w:szCs w:val="25"/>
                <w:lang w:val="uk-UA"/>
              </w:rPr>
            </w:pPr>
            <w:r>
              <w:rPr>
                <w:color w:val="000000"/>
                <w:sz w:val="25"/>
                <w:szCs w:val="25"/>
                <w:lang w:val="uk-UA"/>
              </w:rPr>
              <w:t xml:space="preserve">- </w:t>
            </w:r>
            <w:r w:rsidR="00F4422C" w:rsidRPr="00231A0C">
              <w:rPr>
                <w:color w:val="000000"/>
                <w:sz w:val="25"/>
                <w:szCs w:val="25"/>
                <w:lang w:val="uk-UA"/>
              </w:rPr>
              <w:t>розуміння алгоритму та процесів, необхідних для виконання завдання, передачі функцій та повноважень;</w:t>
            </w:r>
          </w:p>
          <w:p w:rsidR="00F4422C" w:rsidRPr="00231A0C" w:rsidRDefault="00F4422C" w:rsidP="006E4D5D">
            <w:pPr>
              <w:pStyle w:val="a6"/>
              <w:widowControl w:val="0"/>
              <w:numPr>
                <w:ilvl w:val="0"/>
                <w:numId w:val="7"/>
              </w:numPr>
              <w:pBdr>
                <w:top w:val="nil"/>
                <w:left w:val="nil"/>
                <w:bottom w:val="nil"/>
                <w:right w:val="nil"/>
                <w:between w:val="nil"/>
              </w:pBdr>
              <w:tabs>
                <w:tab w:val="left" w:pos="37"/>
                <w:tab w:val="left" w:pos="329"/>
                <w:tab w:val="left" w:pos="6274"/>
              </w:tabs>
              <w:ind w:left="37" w:right="272"/>
              <w:rPr>
                <w:color w:val="000000"/>
                <w:sz w:val="25"/>
                <w:szCs w:val="25"/>
                <w:lang w:val="uk-UA"/>
              </w:rPr>
            </w:pPr>
            <w:r w:rsidRPr="00231A0C">
              <w:rPr>
                <w:color w:val="000000"/>
                <w:sz w:val="25"/>
                <w:szCs w:val="25"/>
                <w:lang w:val="uk-UA"/>
              </w:rPr>
              <w:t>уміння розподілити завдання між декількома працівниками та сформувати у них правильне розуміння кінцевої мети та очікуваного результату;</w:t>
            </w:r>
          </w:p>
          <w:p w:rsidR="00F4422C" w:rsidRPr="00231A0C" w:rsidRDefault="00F4422C" w:rsidP="00231A0C">
            <w:pPr>
              <w:pStyle w:val="a6"/>
              <w:widowControl w:val="0"/>
              <w:numPr>
                <w:ilvl w:val="0"/>
                <w:numId w:val="7"/>
              </w:numPr>
              <w:pBdr>
                <w:top w:val="nil"/>
                <w:left w:val="nil"/>
                <w:bottom w:val="nil"/>
                <w:right w:val="nil"/>
                <w:between w:val="nil"/>
              </w:pBdr>
              <w:tabs>
                <w:tab w:val="left" w:pos="37"/>
                <w:tab w:val="left" w:pos="360"/>
                <w:tab w:val="left" w:pos="6274"/>
              </w:tabs>
              <w:ind w:left="37" w:right="272" w:firstLine="0"/>
              <w:rPr>
                <w:color w:val="000000"/>
                <w:sz w:val="25"/>
                <w:szCs w:val="25"/>
                <w:lang w:val="uk-UA"/>
              </w:rPr>
            </w:pPr>
            <w:r w:rsidRPr="00231A0C">
              <w:rPr>
                <w:color w:val="000000"/>
                <w:sz w:val="25"/>
                <w:szCs w:val="25"/>
                <w:lang w:val="uk-UA"/>
              </w:rPr>
              <w:t>здатність здійснювати супровід, моніторинг та контроль делегованих завдань, оцінювати ефективність їх виконання</w:t>
            </w:r>
          </w:p>
        </w:tc>
      </w:tr>
      <w:tr w:rsidR="00F4422C" w:rsidRPr="006C2210" w:rsidTr="00231A0C">
        <w:tc>
          <w:tcPr>
            <w:tcW w:w="710" w:type="dxa"/>
          </w:tcPr>
          <w:p w:rsidR="00F4422C" w:rsidRPr="006C2210" w:rsidRDefault="00F4422C" w:rsidP="00F4422C">
            <w:pPr>
              <w:spacing w:before="100" w:beforeAutospacing="1" w:after="100" w:afterAutospacing="1"/>
              <w:jc w:val="center"/>
              <w:rPr>
                <w:sz w:val="26"/>
                <w:szCs w:val="26"/>
                <w:lang w:val="uk-UA" w:eastAsia="ru-RU"/>
              </w:rPr>
            </w:pPr>
            <w:r w:rsidRPr="006C2210">
              <w:rPr>
                <w:sz w:val="26"/>
                <w:szCs w:val="26"/>
                <w:lang w:val="uk-UA" w:eastAsia="ru-RU"/>
              </w:rPr>
              <w:t>4.</w:t>
            </w:r>
          </w:p>
        </w:tc>
        <w:tc>
          <w:tcPr>
            <w:tcW w:w="2835" w:type="dxa"/>
          </w:tcPr>
          <w:p w:rsidR="00F4422C" w:rsidRPr="006C2210" w:rsidRDefault="00F4422C" w:rsidP="00F4422C">
            <w:pPr>
              <w:spacing w:before="100" w:beforeAutospacing="1" w:after="100" w:afterAutospacing="1"/>
              <w:jc w:val="both"/>
              <w:rPr>
                <w:sz w:val="26"/>
                <w:szCs w:val="26"/>
                <w:lang w:val="uk-UA"/>
              </w:rPr>
            </w:pPr>
            <w:r w:rsidRPr="006C2210">
              <w:rPr>
                <w:sz w:val="26"/>
                <w:szCs w:val="26"/>
                <w:lang w:val="uk-UA"/>
              </w:rPr>
              <w:t>Особистісні компетенції</w:t>
            </w:r>
          </w:p>
        </w:tc>
        <w:tc>
          <w:tcPr>
            <w:tcW w:w="6520" w:type="dxa"/>
          </w:tcPr>
          <w:p w:rsidR="00F4422C" w:rsidRPr="006C2210" w:rsidRDefault="00F4422C" w:rsidP="00231A0C">
            <w:pPr>
              <w:widowControl w:val="0"/>
              <w:pBdr>
                <w:top w:val="nil"/>
                <w:left w:val="nil"/>
                <w:bottom w:val="nil"/>
                <w:right w:val="nil"/>
                <w:between w:val="nil"/>
              </w:pBdr>
              <w:tabs>
                <w:tab w:val="left" w:pos="37"/>
              </w:tabs>
              <w:ind w:left="37" w:right="272"/>
              <w:jc w:val="both"/>
              <w:rPr>
                <w:color w:val="000000"/>
                <w:sz w:val="25"/>
                <w:szCs w:val="25"/>
                <w:lang w:val="uk-UA"/>
              </w:rPr>
            </w:pPr>
            <w:r w:rsidRPr="006C2210">
              <w:rPr>
                <w:color w:val="000000"/>
                <w:sz w:val="25"/>
                <w:szCs w:val="25"/>
                <w:lang w:val="uk-UA"/>
              </w:rPr>
              <w:t>здатність до самовдосконалення в процесі виконання професійної діяльності;</w:t>
            </w:r>
          </w:p>
          <w:p w:rsidR="00F4422C" w:rsidRPr="006C2210" w:rsidRDefault="00F4422C" w:rsidP="00231A0C">
            <w:pPr>
              <w:widowControl w:val="0"/>
              <w:pBdr>
                <w:top w:val="nil"/>
                <w:left w:val="nil"/>
                <w:bottom w:val="nil"/>
                <w:right w:val="nil"/>
                <w:between w:val="nil"/>
              </w:pBdr>
              <w:tabs>
                <w:tab w:val="left" w:pos="37"/>
                <w:tab w:val="left" w:pos="346"/>
              </w:tabs>
              <w:ind w:left="37" w:right="272"/>
              <w:jc w:val="both"/>
              <w:rPr>
                <w:color w:val="000000"/>
                <w:sz w:val="25"/>
                <w:szCs w:val="25"/>
                <w:lang w:val="uk-UA"/>
              </w:rPr>
            </w:pPr>
            <w:r w:rsidRPr="006C2210">
              <w:rPr>
                <w:color w:val="000000"/>
                <w:sz w:val="25"/>
                <w:szCs w:val="25"/>
                <w:lang w:val="uk-UA"/>
              </w:rPr>
              <w:t>усвідомлення важливості якісного виконання своїх посадових обов'язків з дотриманням строків та встановлених процедур;</w:t>
            </w:r>
          </w:p>
          <w:p w:rsidR="00F4422C" w:rsidRPr="006C2210" w:rsidRDefault="00F4422C" w:rsidP="00231A0C">
            <w:pPr>
              <w:widowControl w:val="0"/>
              <w:pBdr>
                <w:top w:val="nil"/>
                <w:left w:val="nil"/>
                <w:bottom w:val="nil"/>
                <w:right w:val="nil"/>
                <w:between w:val="nil"/>
              </w:pBdr>
              <w:tabs>
                <w:tab w:val="left" w:pos="37"/>
                <w:tab w:val="left" w:pos="271"/>
              </w:tabs>
              <w:ind w:left="37" w:right="272"/>
              <w:jc w:val="both"/>
              <w:rPr>
                <w:color w:val="000000"/>
                <w:sz w:val="25"/>
                <w:szCs w:val="25"/>
                <w:lang w:val="uk-UA"/>
              </w:rPr>
            </w:pPr>
            <w:r w:rsidRPr="006C2210">
              <w:rPr>
                <w:color w:val="000000"/>
                <w:sz w:val="25"/>
                <w:szCs w:val="25"/>
                <w:lang w:val="uk-UA"/>
              </w:rPr>
              <w:t>здатність до самоконтролю та управління своїми емоціями;</w:t>
            </w:r>
          </w:p>
          <w:p w:rsidR="00F4422C" w:rsidRPr="006C2210" w:rsidRDefault="00F4422C" w:rsidP="00231A0C">
            <w:pPr>
              <w:widowControl w:val="0"/>
              <w:pBdr>
                <w:top w:val="nil"/>
                <w:left w:val="nil"/>
                <w:bottom w:val="nil"/>
                <w:right w:val="nil"/>
                <w:between w:val="nil"/>
              </w:pBdr>
              <w:tabs>
                <w:tab w:val="left" w:pos="37"/>
              </w:tabs>
              <w:ind w:left="37" w:right="272"/>
              <w:jc w:val="both"/>
              <w:rPr>
                <w:color w:val="000000"/>
                <w:sz w:val="25"/>
                <w:szCs w:val="25"/>
                <w:lang w:val="uk-UA"/>
              </w:rPr>
            </w:pPr>
            <w:r w:rsidRPr="006C2210">
              <w:rPr>
                <w:color w:val="000000"/>
                <w:sz w:val="25"/>
                <w:szCs w:val="25"/>
                <w:lang w:val="uk-UA"/>
              </w:rPr>
              <w:t>креативність</w:t>
            </w:r>
          </w:p>
        </w:tc>
      </w:tr>
      <w:tr w:rsidR="008610A8" w:rsidRPr="006C2210" w:rsidTr="00231A0C">
        <w:tc>
          <w:tcPr>
            <w:tcW w:w="710" w:type="dxa"/>
          </w:tcPr>
          <w:p w:rsidR="008610A8" w:rsidRPr="006C2210" w:rsidRDefault="008610A8" w:rsidP="008610A8">
            <w:pPr>
              <w:spacing w:before="100" w:beforeAutospacing="1" w:after="100" w:afterAutospacing="1"/>
              <w:jc w:val="center"/>
              <w:rPr>
                <w:sz w:val="26"/>
                <w:szCs w:val="26"/>
                <w:lang w:val="uk-UA" w:eastAsia="ru-RU"/>
              </w:rPr>
            </w:pPr>
            <w:r w:rsidRPr="006C2210">
              <w:rPr>
                <w:sz w:val="26"/>
                <w:szCs w:val="26"/>
                <w:lang w:val="uk-UA" w:eastAsia="ru-RU"/>
              </w:rPr>
              <w:t>5.</w:t>
            </w:r>
          </w:p>
        </w:tc>
        <w:tc>
          <w:tcPr>
            <w:tcW w:w="2835" w:type="dxa"/>
          </w:tcPr>
          <w:p w:rsidR="008610A8" w:rsidRPr="006C2210" w:rsidRDefault="008610A8" w:rsidP="008610A8">
            <w:pPr>
              <w:ind w:left="110" w:hanging="12"/>
              <w:rPr>
                <w:sz w:val="26"/>
                <w:szCs w:val="26"/>
                <w:highlight w:val="white"/>
                <w:lang w:val="uk-UA"/>
              </w:rPr>
            </w:pPr>
            <w:r w:rsidRPr="006C2210">
              <w:rPr>
                <w:sz w:val="26"/>
                <w:szCs w:val="26"/>
                <w:highlight w:val="white"/>
                <w:lang w:val="uk-UA"/>
              </w:rPr>
              <w:t>Цифрова грамотність</w:t>
            </w:r>
          </w:p>
        </w:tc>
        <w:tc>
          <w:tcPr>
            <w:tcW w:w="6520" w:type="dxa"/>
          </w:tcPr>
          <w:p w:rsidR="008610A8" w:rsidRPr="006C2210" w:rsidRDefault="008610A8" w:rsidP="008610A8">
            <w:pPr>
              <w:pStyle w:val="a6"/>
              <w:tabs>
                <w:tab w:val="left" w:pos="6557"/>
              </w:tabs>
              <w:ind w:left="63" w:right="30"/>
              <w:jc w:val="both"/>
              <w:rPr>
                <w:sz w:val="25"/>
                <w:szCs w:val="25"/>
                <w:highlight w:val="white"/>
                <w:lang w:val="uk-UA"/>
              </w:rPr>
            </w:pPr>
            <w:r w:rsidRPr="006C2210">
              <w:rPr>
                <w:sz w:val="25"/>
                <w:szCs w:val="25"/>
                <w:highlight w:val="white"/>
                <w:lang w:val="uk-UA"/>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8610A8" w:rsidRPr="006C2210" w:rsidRDefault="008610A8" w:rsidP="008610A8">
            <w:pPr>
              <w:pStyle w:val="a6"/>
              <w:tabs>
                <w:tab w:val="left" w:pos="6557"/>
              </w:tabs>
              <w:ind w:left="63" w:right="30"/>
              <w:jc w:val="both"/>
              <w:rPr>
                <w:sz w:val="25"/>
                <w:szCs w:val="25"/>
                <w:highlight w:val="white"/>
                <w:lang w:val="uk-UA"/>
              </w:rPr>
            </w:pPr>
            <w:r w:rsidRPr="006C2210">
              <w:rPr>
                <w:sz w:val="25"/>
                <w:szCs w:val="25"/>
                <w:highlight w:val="white"/>
                <w:lang w:val="uk-UA"/>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8610A8" w:rsidRPr="006C2210" w:rsidRDefault="008610A8" w:rsidP="008610A8">
            <w:pPr>
              <w:pStyle w:val="a6"/>
              <w:tabs>
                <w:tab w:val="left" w:pos="6557"/>
              </w:tabs>
              <w:ind w:left="63" w:right="30"/>
              <w:jc w:val="both"/>
              <w:rPr>
                <w:sz w:val="25"/>
                <w:szCs w:val="25"/>
                <w:highlight w:val="white"/>
                <w:lang w:val="uk-UA"/>
              </w:rPr>
            </w:pPr>
            <w:r w:rsidRPr="006C2210">
              <w:rPr>
                <w:sz w:val="25"/>
                <w:szCs w:val="25"/>
                <w:highlight w:val="white"/>
                <w:lang w:val="uk-UA"/>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bookmarkStart w:id="2" w:name="_heading=h.30j0zll" w:colFirst="0" w:colLast="0"/>
            <w:bookmarkEnd w:id="2"/>
          </w:p>
          <w:p w:rsidR="008610A8" w:rsidRPr="006C2210" w:rsidRDefault="008610A8" w:rsidP="008610A8">
            <w:pPr>
              <w:tabs>
                <w:tab w:val="left" w:pos="37"/>
              </w:tabs>
              <w:ind w:left="37" w:right="30"/>
              <w:jc w:val="both"/>
              <w:rPr>
                <w:sz w:val="25"/>
                <w:szCs w:val="25"/>
                <w:highlight w:val="white"/>
                <w:lang w:val="uk-UA"/>
              </w:rPr>
            </w:pPr>
            <w:r w:rsidRPr="006C2210">
              <w:rPr>
                <w:sz w:val="25"/>
                <w:szCs w:val="25"/>
                <w:highlight w:val="white"/>
                <w:lang w:val="uk-UA"/>
              </w:rPr>
              <w:t>- здатність уникати небезпек в цифровому середовищі, захищати особисті та конфіденційні дані;</w:t>
            </w:r>
          </w:p>
          <w:p w:rsidR="008610A8" w:rsidRPr="006C2210" w:rsidRDefault="008610A8" w:rsidP="008610A8">
            <w:pPr>
              <w:tabs>
                <w:tab w:val="left" w:pos="37"/>
              </w:tabs>
              <w:ind w:left="37" w:right="30"/>
              <w:jc w:val="both"/>
              <w:rPr>
                <w:sz w:val="25"/>
                <w:szCs w:val="25"/>
                <w:highlight w:val="white"/>
                <w:lang w:val="uk-UA"/>
              </w:rPr>
            </w:pPr>
            <w:r w:rsidRPr="006C2210">
              <w:rPr>
                <w:sz w:val="25"/>
                <w:szCs w:val="25"/>
                <w:highlight w:val="white"/>
                <w:lang w:val="uk-UA"/>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8610A8" w:rsidRPr="006C2210" w:rsidRDefault="008610A8" w:rsidP="008610A8">
            <w:pPr>
              <w:tabs>
                <w:tab w:val="left" w:pos="37"/>
              </w:tabs>
              <w:ind w:left="37" w:right="30"/>
              <w:jc w:val="both"/>
              <w:rPr>
                <w:sz w:val="24"/>
                <w:szCs w:val="24"/>
                <w:highlight w:val="white"/>
                <w:lang w:val="uk-UA"/>
              </w:rPr>
            </w:pPr>
            <w:r w:rsidRPr="006C2210">
              <w:rPr>
                <w:sz w:val="25"/>
                <w:szCs w:val="25"/>
                <w:highlight w:val="white"/>
                <w:lang w:val="uk-UA"/>
              </w:rPr>
              <w:t>- здатність використовувати відкриті цифрові ресурси для власного професійного розвитку</w:t>
            </w:r>
          </w:p>
        </w:tc>
      </w:tr>
      <w:tr w:rsidR="008610A8" w:rsidRPr="006C2210" w:rsidTr="00231A0C">
        <w:tc>
          <w:tcPr>
            <w:tcW w:w="10065" w:type="dxa"/>
            <w:gridSpan w:val="3"/>
          </w:tcPr>
          <w:p w:rsidR="008610A8" w:rsidRPr="006C2210" w:rsidRDefault="008610A8" w:rsidP="008610A8">
            <w:pPr>
              <w:jc w:val="center"/>
              <w:rPr>
                <w:b/>
                <w:sz w:val="10"/>
                <w:szCs w:val="10"/>
                <w:lang w:val="uk-UA" w:eastAsia="ru-RU"/>
              </w:rPr>
            </w:pPr>
          </w:p>
          <w:p w:rsidR="008610A8" w:rsidRPr="006C2210" w:rsidRDefault="008610A8" w:rsidP="008610A8">
            <w:pPr>
              <w:jc w:val="center"/>
              <w:rPr>
                <w:b/>
                <w:sz w:val="26"/>
                <w:szCs w:val="26"/>
                <w:lang w:val="uk-UA" w:eastAsia="ru-RU"/>
              </w:rPr>
            </w:pPr>
            <w:r w:rsidRPr="006C2210">
              <w:rPr>
                <w:b/>
                <w:sz w:val="26"/>
                <w:szCs w:val="26"/>
                <w:lang w:val="uk-UA" w:eastAsia="ru-RU"/>
              </w:rPr>
              <w:t>Професійні знання</w:t>
            </w:r>
          </w:p>
          <w:p w:rsidR="008610A8" w:rsidRPr="006C2210" w:rsidRDefault="008610A8" w:rsidP="008610A8">
            <w:pPr>
              <w:jc w:val="center"/>
              <w:rPr>
                <w:b/>
                <w:sz w:val="10"/>
                <w:szCs w:val="10"/>
                <w:lang w:val="uk-UA"/>
              </w:rPr>
            </w:pPr>
          </w:p>
        </w:tc>
      </w:tr>
      <w:tr w:rsidR="008610A8" w:rsidRPr="006C2210" w:rsidTr="00231A0C">
        <w:tc>
          <w:tcPr>
            <w:tcW w:w="3545" w:type="dxa"/>
            <w:gridSpan w:val="2"/>
          </w:tcPr>
          <w:p w:rsidR="008610A8" w:rsidRPr="006C2210" w:rsidRDefault="008610A8" w:rsidP="008610A8">
            <w:pPr>
              <w:spacing w:before="100" w:beforeAutospacing="1" w:after="100" w:afterAutospacing="1"/>
              <w:jc w:val="center"/>
              <w:rPr>
                <w:b/>
                <w:sz w:val="26"/>
                <w:szCs w:val="26"/>
                <w:lang w:val="uk-UA" w:eastAsia="ru-RU"/>
              </w:rPr>
            </w:pPr>
            <w:r w:rsidRPr="006C2210">
              <w:rPr>
                <w:b/>
                <w:sz w:val="26"/>
                <w:szCs w:val="26"/>
                <w:lang w:val="uk-UA" w:eastAsia="ru-RU"/>
              </w:rPr>
              <w:t>Вимога</w:t>
            </w:r>
          </w:p>
        </w:tc>
        <w:tc>
          <w:tcPr>
            <w:tcW w:w="6520" w:type="dxa"/>
          </w:tcPr>
          <w:p w:rsidR="008610A8" w:rsidRPr="006C2210" w:rsidRDefault="008610A8" w:rsidP="008610A8">
            <w:pPr>
              <w:spacing w:before="100" w:beforeAutospacing="1" w:after="100" w:afterAutospacing="1"/>
              <w:jc w:val="center"/>
              <w:rPr>
                <w:b/>
                <w:sz w:val="26"/>
                <w:szCs w:val="26"/>
                <w:lang w:val="uk-UA" w:eastAsia="ru-RU"/>
              </w:rPr>
            </w:pPr>
            <w:r w:rsidRPr="006C2210">
              <w:rPr>
                <w:b/>
                <w:sz w:val="26"/>
                <w:szCs w:val="26"/>
                <w:lang w:val="uk-UA" w:eastAsia="ru-RU"/>
              </w:rPr>
              <w:t>Компоненти вимоги</w:t>
            </w:r>
          </w:p>
        </w:tc>
      </w:tr>
      <w:tr w:rsidR="008610A8" w:rsidRPr="006C2210" w:rsidTr="00231A0C">
        <w:tc>
          <w:tcPr>
            <w:tcW w:w="710" w:type="dxa"/>
          </w:tcPr>
          <w:p w:rsidR="008610A8" w:rsidRPr="006C2210" w:rsidRDefault="008610A8" w:rsidP="008610A8">
            <w:pPr>
              <w:jc w:val="center"/>
              <w:rPr>
                <w:sz w:val="26"/>
                <w:szCs w:val="26"/>
                <w:lang w:val="uk-UA"/>
              </w:rPr>
            </w:pPr>
            <w:r w:rsidRPr="006C2210">
              <w:rPr>
                <w:sz w:val="26"/>
                <w:szCs w:val="26"/>
                <w:lang w:val="uk-UA"/>
              </w:rPr>
              <w:t>1.</w:t>
            </w:r>
          </w:p>
        </w:tc>
        <w:tc>
          <w:tcPr>
            <w:tcW w:w="2835" w:type="dxa"/>
          </w:tcPr>
          <w:p w:rsidR="008610A8" w:rsidRPr="006C2210" w:rsidRDefault="008610A8" w:rsidP="008610A8">
            <w:pPr>
              <w:spacing w:before="100" w:beforeAutospacing="1" w:after="100" w:afterAutospacing="1"/>
              <w:rPr>
                <w:sz w:val="26"/>
                <w:szCs w:val="26"/>
                <w:lang w:val="uk-UA" w:eastAsia="ru-RU"/>
              </w:rPr>
            </w:pPr>
            <w:r w:rsidRPr="006C2210">
              <w:rPr>
                <w:sz w:val="26"/>
                <w:szCs w:val="26"/>
                <w:lang w:val="uk-UA" w:eastAsia="ru-RU"/>
              </w:rPr>
              <w:t>Знання законодавства</w:t>
            </w:r>
          </w:p>
        </w:tc>
        <w:tc>
          <w:tcPr>
            <w:tcW w:w="6520" w:type="dxa"/>
          </w:tcPr>
          <w:p w:rsidR="008610A8" w:rsidRPr="006C2210" w:rsidRDefault="008610A8" w:rsidP="008610A8">
            <w:pPr>
              <w:rPr>
                <w:sz w:val="25"/>
                <w:szCs w:val="25"/>
                <w:lang w:val="uk-UA"/>
              </w:rPr>
            </w:pPr>
            <w:r w:rsidRPr="006C2210">
              <w:rPr>
                <w:sz w:val="25"/>
                <w:szCs w:val="25"/>
                <w:lang w:val="uk-UA"/>
              </w:rPr>
              <w:t>Конституції України;</w:t>
            </w:r>
          </w:p>
          <w:p w:rsidR="008610A8" w:rsidRPr="006C2210" w:rsidRDefault="008610A8" w:rsidP="008610A8">
            <w:pPr>
              <w:rPr>
                <w:sz w:val="25"/>
                <w:szCs w:val="25"/>
                <w:lang w:val="uk-UA"/>
              </w:rPr>
            </w:pPr>
            <w:r w:rsidRPr="006C2210">
              <w:rPr>
                <w:sz w:val="25"/>
                <w:szCs w:val="25"/>
                <w:lang w:val="uk-UA"/>
              </w:rPr>
              <w:t>Законів України:</w:t>
            </w:r>
          </w:p>
          <w:p w:rsidR="008610A8" w:rsidRPr="006C2210" w:rsidRDefault="008610A8" w:rsidP="008610A8">
            <w:pPr>
              <w:rPr>
                <w:sz w:val="25"/>
                <w:szCs w:val="25"/>
                <w:lang w:val="uk-UA"/>
              </w:rPr>
            </w:pPr>
            <w:r w:rsidRPr="006C2210">
              <w:rPr>
                <w:sz w:val="25"/>
                <w:szCs w:val="25"/>
                <w:lang w:val="uk-UA"/>
              </w:rPr>
              <w:t>«Про державну службу»;</w:t>
            </w:r>
          </w:p>
          <w:p w:rsidR="008610A8" w:rsidRPr="006C2210" w:rsidRDefault="008610A8" w:rsidP="008610A8">
            <w:pPr>
              <w:rPr>
                <w:sz w:val="25"/>
                <w:szCs w:val="25"/>
                <w:lang w:val="uk-UA"/>
              </w:rPr>
            </w:pPr>
            <w:r w:rsidRPr="006C2210">
              <w:rPr>
                <w:sz w:val="25"/>
                <w:szCs w:val="25"/>
                <w:lang w:val="uk-UA"/>
              </w:rPr>
              <w:t>«Про запобігання корупції».</w:t>
            </w:r>
          </w:p>
        </w:tc>
      </w:tr>
      <w:tr w:rsidR="008610A8" w:rsidRPr="006C2210" w:rsidTr="00231A0C">
        <w:tc>
          <w:tcPr>
            <w:tcW w:w="710" w:type="dxa"/>
          </w:tcPr>
          <w:p w:rsidR="008610A8" w:rsidRPr="006C2210" w:rsidRDefault="008610A8" w:rsidP="008610A8">
            <w:pPr>
              <w:jc w:val="center"/>
              <w:rPr>
                <w:sz w:val="26"/>
                <w:szCs w:val="26"/>
                <w:lang w:val="uk-UA"/>
              </w:rPr>
            </w:pPr>
            <w:r w:rsidRPr="006C2210">
              <w:rPr>
                <w:sz w:val="26"/>
                <w:szCs w:val="26"/>
                <w:lang w:val="uk-UA"/>
              </w:rPr>
              <w:t>2.</w:t>
            </w:r>
          </w:p>
        </w:tc>
        <w:tc>
          <w:tcPr>
            <w:tcW w:w="2835" w:type="dxa"/>
          </w:tcPr>
          <w:p w:rsidR="008610A8" w:rsidRPr="006C2210" w:rsidRDefault="008610A8" w:rsidP="008610A8">
            <w:pPr>
              <w:spacing w:before="100" w:beforeAutospacing="1" w:after="100" w:afterAutospacing="1"/>
              <w:rPr>
                <w:sz w:val="26"/>
                <w:szCs w:val="26"/>
                <w:lang w:val="uk-UA" w:eastAsia="ru-RU"/>
              </w:rPr>
            </w:pPr>
            <w:r w:rsidRPr="006C2210">
              <w:rPr>
                <w:sz w:val="26"/>
                <w:szCs w:val="26"/>
                <w:lang w:val="uk-UA"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20" w:type="dxa"/>
          </w:tcPr>
          <w:p w:rsidR="00352BB0" w:rsidRPr="006C2210" w:rsidRDefault="00352BB0" w:rsidP="00352BB0">
            <w:pPr>
              <w:rPr>
                <w:iCs/>
                <w:sz w:val="25"/>
                <w:szCs w:val="25"/>
                <w:lang w:val="uk-UA" w:eastAsia="ru-RU"/>
              </w:rPr>
            </w:pPr>
            <w:r w:rsidRPr="006C2210">
              <w:rPr>
                <w:iCs/>
                <w:sz w:val="25"/>
                <w:szCs w:val="25"/>
                <w:lang w:val="uk-UA" w:eastAsia="ru-RU"/>
              </w:rPr>
              <w:t>Закони України:</w:t>
            </w:r>
          </w:p>
          <w:p w:rsidR="00352BB0" w:rsidRPr="006C2210" w:rsidRDefault="00352BB0" w:rsidP="00352BB0">
            <w:pPr>
              <w:rPr>
                <w:sz w:val="25"/>
                <w:szCs w:val="25"/>
                <w:lang w:val="uk-UA"/>
              </w:rPr>
            </w:pPr>
            <w:r w:rsidRPr="006C2210">
              <w:rPr>
                <w:sz w:val="25"/>
                <w:szCs w:val="25"/>
                <w:lang w:val="uk-UA"/>
              </w:rPr>
              <w:t>«Про столицю України – місто-герой Київ»;</w:t>
            </w:r>
          </w:p>
          <w:p w:rsidR="00352BB0" w:rsidRPr="006C2210" w:rsidRDefault="00352BB0" w:rsidP="00352BB0">
            <w:pPr>
              <w:rPr>
                <w:sz w:val="25"/>
                <w:szCs w:val="25"/>
                <w:lang w:val="uk-UA"/>
              </w:rPr>
            </w:pPr>
            <w:r w:rsidRPr="006C2210">
              <w:rPr>
                <w:sz w:val="25"/>
                <w:szCs w:val="25"/>
                <w:lang w:val="uk-UA"/>
              </w:rPr>
              <w:t>«Про місцеві державні адміністрації»;</w:t>
            </w:r>
          </w:p>
          <w:p w:rsidR="00352BB0" w:rsidRPr="006C2210" w:rsidRDefault="00352BB0" w:rsidP="00352BB0">
            <w:pPr>
              <w:rPr>
                <w:sz w:val="25"/>
                <w:szCs w:val="25"/>
                <w:lang w:val="uk-UA"/>
              </w:rPr>
            </w:pPr>
            <w:r w:rsidRPr="006C2210">
              <w:rPr>
                <w:sz w:val="25"/>
                <w:szCs w:val="25"/>
                <w:lang w:val="uk-UA"/>
              </w:rPr>
              <w:t>«Про місцеве самоврядування в Україні»;</w:t>
            </w:r>
          </w:p>
          <w:p w:rsidR="00352BB0" w:rsidRPr="006C2210" w:rsidRDefault="00352BB0" w:rsidP="00352BB0">
            <w:pPr>
              <w:rPr>
                <w:sz w:val="25"/>
                <w:szCs w:val="25"/>
                <w:lang w:val="uk-UA"/>
              </w:rPr>
            </w:pPr>
            <w:r w:rsidRPr="006C2210">
              <w:rPr>
                <w:sz w:val="25"/>
                <w:szCs w:val="25"/>
                <w:lang w:val="uk-UA"/>
              </w:rPr>
              <w:t>«Про доступ до публічної інформації».</w:t>
            </w:r>
          </w:p>
          <w:p w:rsidR="008610A8" w:rsidRPr="006C2210" w:rsidRDefault="00352BB0" w:rsidP="00352BB0">
            <w:pPr>
              <w:tabs>
                <w:tab w:val="left" w:pos="1935"/>
              </w:tabs>
              <w:ind w:left="37"/>
              <w:jc w:val="both"/>
              <w:rPr>
                <w:sz w:val="25"/>
                <w:szCs w:val="25"/>
                <w:lang w:val="uk-UA"/>
              </w:rPr>
            </w:pPr>
            <w:r w:rsidRPr="006C2210">
              <w:rPr>
                <w:sz w:val="25"/>
                <w:szCs w:val="25"/>
                <w:lang w:val="uk-UA"/>
              </w:rPr>
              <w:t>Інші акти законодавства, що стосуються діяльності районних державних адміністрацій, а також питань, вирішення яких належить до компетенції районних державних адміністрацій, інші закони, укази та розпорядження  Президента України, постанови Верховної Ради України, постанови та розпорядження Кабінету Міністрів України та інші нормативно-правові акти.</w:t>
            </w:r>
          </w:p>
        </w:tc>
      </w:tr>
      <w:tr w:rsidR="008610A8" w:rsidRPr="006C2210" w:rsidTr="00231A0C">
        <w:tc>
          <w:tcPr>
            <w:tcW w:w="710" w:type="dxa"/>
          </w:tcPr>
          <w:p w:rsidR="008610A8" w:rsidRPr="006C2210" w:rsidRDefault="008610A8" w:rsidP="008610A8">
            <w:pPr>
              <w:jc w:val="center"/>
              <w:rPr>
                <w:sz w:val="26"/>
                <w:szCs w:val="26"/>
                <w:lang w:val="uk-UA"/>
              </w:rPr>
            </w:pPr>
            <w:r w:rsidRPr="006C2210">
              <w:rPr>
                <w:sz w:val="26"/>
                <w:szCs w:val="26"/>
                <w:lang w:val="uk-UA"/>
              </w:rPr>
              <w:t>3.</w:t>
            </w:r>
          </w:p>
        </w:tc>
        <w:tc>
          <w:tcPr>
            <w:tcW w:w="2835" w:type="dxa"/>
          </w:tcPr>
          <w:p w:rsidR="008610A8" w:rsidRPr="006C2210" w:rsidRDefault="008610A8" w:rsidP="008610A8">
            <w:pPr>
              <w:spacing w:after="20"/>
              <w:ind w:left="118" w:hanging="5"/>
              <w:rPr>
                <w:sz w:val="26"/>
                <w:szCs w:val="26"/>
                <w:lang w:val="uk-UA"/>
              </w:rPr>
            </w:pPr>
            <w:r w:rsidRPr="006C2210">
              <w:rPr>
                <w:sz w:val="26"/>
                <w:szCs w:val="26"/>
                <w:lang w:val="uk-UA"/>
              </w:rPr>
              <w:t>Знання системи захисту інформації</w:t>
            </w:r>
          </w:p>
        </w:tc>
        <w:tc>
          <w:tcPr>
            <w:tcW w:w="6520" w:type="dxa"/>
          </w:tcPr>
          <w:p w:rsidR="008610A8" w:rsidRPr="006C2210" w:rsidRDefault="008610A8" w:rsidP="008610A8">
            <w:pPr>
              <w:tabs>
                <w:tab w:val="left" w:pos="412"/>
              </w:tabs>
              <w:ind w:left="128" w:right="125"/>
              <w:jc w:val="both"/>
              <w:rPr>
                <w:sz w:val="25"/>
                <w:szCs w:val="25"/>
                <w:lang w:val="uk-UA"/>
              </w:rPr>
            </w:pPr>
            <w:r w:rsidRPr="006C2210">
              <w:rPr>
                <w:sz w:val="25"/>
                <w:szCs w:val="25"/>
                <w:lang w:val="uk-UA"/>
              </w:rPr>
              <w:t xml:space="preserve">Складові політики інформаційної безпеки; </w:t>
            </w:r>
          </w:p>
          <w:p w:rsidR="008610A8" w:rsidRPr="006C2210" w:rsidRDefault="008610A8" w:rsidP="008610A8">
            <w:pPr>
              <w:tabs>
                <w:tab w:val="left" w:pos="0"/>
              </w:tabs>
              <w:ind w:left="128" w:right="125"/>
              <w:jc w:val="both"/>
              <w:rPr>
                <w:sz w:val="25"/>
                <w:szCs w:val="25"/>
                <w:lang w:val="uk-UA"/>
              </w:rPr>
            </w:pPr>
            <w:r w:rsidRPr="006C2210">
              <w:rPr>
                <w:sz w:val="25"/>
                <w:szCs w:val="25"/>
                <w:lang w:val="uk-UA"/>
              </w:rPr>
              <w:t>Забезпечення функціонування комплексної системи захисту інформації</w:t>
            </w:r>
          </w:p>
        </w:tc>
      </w:tr>
    </w:tbl>
    <w:p w:rsidR="00E21EF4" w:rsidRPr="006C2210" w:rsidRDefault="00E21EF4">
      <w:pPr>
        <w:rPr>
          <w:lang w:val="uk-UA"/>
        </w:rPr>
      </w:pPr>
      <w:bookmarkStart w:id="3" w:name="_GoBack"/>
      <w:bookmarkEnd w:id="3"/>
    </w:p>
    <w:p w:rsidR="00E21EF4" w:rsidRPr="006C2210" w:rsidRDefault="00E21EF4">
      <w:pPr>
        <w:rPr>
          <w:lang w:val="uk-UA"/>
        </w:rPr>
      </w:pPr>
    </w:p>
    <w:p w:rsidR="00E21EF4" w:rsidRPr="006C2210" w:rsidRDefault="00E21EF4">
      <w:pPr>
        <w:rPr>
          <w:lang w:val="uk-UA"/>
        </w:rPr>
      </w:pPr>
    </w:p>
    <w:sectPr w:rsidR="00E21EF4" w:rsidRPr="006C2210"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2AFF" w:usb1="4000ACFF" w:usb2="00000001" w:usb3="00000000" w:csb0="000001FF" w:csb1="00000000"/>
  </w:font>
  <w:font w:name="Antiqua">
    <w:altName w:val="Corbel"/>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05E94"/>
    <w:multiLevelType w:val="hybridMultilevel"/>
    <w:tmpl w:val="8E4ED76C"/>
    <w:lvl w:ilvl="0" w:tplc="16B22C0E">
      <w:start w:val="3"/>
      <w:numFmt w:val="bullet"/>
      <w:lvlText w:val="-"/>
      <w:lvlJc w:val="left"/>
      <w:pPr>
        <w:ind w:left="397" w:hanging="360"/>
      </w:pPr>
      <w:rPr>
        <w:rFonts w:ascii="Times New Roman" w:eastAsia="Times New Roman" w:hAnsi="Times New Roman" w:cs="Times New Roman"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2" w15:restartNumberingAfterBreak="0">
    <w:nsid w:val="10362416"/>
    <w:multiLevelType w:val="hybridMultilevel"/>
    <w:tmpl w:val="5DD4F430"/>
    <w:lvl w:ilvl="0" w:tplc="C32E4C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D640A6"/>
    <w:multiLevelType w:val="hybridMultilevel"/>
    <w:tmpl w:val="C248DCAE"/>
    <w:lvl w:ilvl="0" w:tplc="5F0CD7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73764E"/>
    <w:multiLevelType w:val="multilevel"/>
    <w:tmpl w:val="A3821CA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D07726"/>
    <w:multiLevelType w:val="hybridMultilevel"/>
    <w:tmpl w:val="801E7F54"/>
    <w:lvl w:ilvl="0" w:tplc="5D38AF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3D52FE"/>
    <w:rsid w:val="00025EE3"/>
    <w:rsid w:val="0004686A"/>
    <w:rsid w:val="00074361"/>
    <w:rsid w:val="000818A7"/>
    <w:rsid w:val="00094E4C"/>
    <w:rsid w:val="000A04ED"/>
    <w:rsid w:val="000B7EB5"/>
    <w:rsid w:val="000C37D6"/>
    <w:rsid w:val="000C5111"/>
    <w:rsid w:val="000D04EF"/>
    <w:rsid w:val="000E0FDE"/>
    <w:rsid w:val="000E26B1"/>
    <w:rsid w:val="00117A28"/>
    <w:rsid w:val="00123801"/>
    <w:rsid w:val="001739C7"/>
    <w:rsid w:val="001A4264"/>
    <w:rsid w:val="001B7ED7"/>
    <w:rsid w:val="001E036C"/>
    <w:rsid w:val="001F18E9"/>
    <w:rsid w:val="0020361A"/>
    <w:rsid w:val="002169C5"/>
    <w:rsid w:val="002200AB"/>
    <w:rsid w:val="00223C0A"/>
    <w:rsid w:val="00231A0C"/>
    <w:rsid w:val="00237270"/>
    <w:rsid w:val="002513B5"/>
    <w:rsid w:val="002626F9"/>
    <w:rsid w:val="002A2CDD"/>
    <w:rsid w:val="00325A03"/>
    <w:rsid w:val="00352BB0"/>
    <w:rsid w:val="00397F4B"/>
    <w:rsid w:val="003C0E23"/>
    <w:rsid w:val="003D223F"/>
    <w:rsid w:val="003D52FE"/>
    <w:rsid w:val="003E4728"/>
    <w:rsid w:val="003F0582"/>
    <w:rsid w:val="004143F6"/>
    <w:rsid w:val="00436228"/>
    <w:rsid w:val="0044506A"/>
    <w:rsid w:val="00491E24"/>
    <w:rsid w:val="004A5E3E"/>
    <w:rsid w:val="004B673C"/>
    <w:rsid w:val="004C7860"/>
    <w:rsid w:val="004D269D"/>
    <w:rsid w:val="0052408B"/>
    <w:rsid w:val="005318CE"/>
    <w:rsid w:val="0053488D"/>
    <w:rsid w:val="00541E42"/>
    <w:rsid w:val="005560F7"/>
    <w:rsid w:val="005576D7"/>
    <w:rsid w:val="005665DC"/>
    <w:rsid w:val="005759E8"/>
    <w:rsid w:val="005B3104"/>
    <w:rsid w:val="005F3D84"/>
    <w:rsid w:val="00617BE7"/>
    <w:rsid w:val="00642562"/>
    <w:rsid w:val="0066542D"/>
    <w:rsid w:val="00671094"/>
    <w:rsid w:val="006C2210"/>
    <w:rsid w:val="006F635B"/>
    <w:rsid w:val="00720F36"/>
    <w:rsid w:val="007405EE"/>
    <w:rsid w:val="00767DC3"/>
    <w:rsid w:val="007A2B98"/>
    <w:rsid w:val="007B3AEF"/>
    <w:rsid w:val="007C2FB3"/>
    <w:rsid w:val="007C3E48"/>
    <w:rsid w:val="0080121D"/>
    <w:rsid w:val="00810506"/>
    <w:rsid w:val="00830F6A"/>
    <w:rsid w:val="008610A8"/>
    <w:rsid w:val="00866B4F"/>
    <w:rsid w:val="00884C71"/>
    <w:rsid w:val="00887AA6"/>
    <w:rsid w:val="008975BE"/>
    <w:rsid w:val="008B3AB1"/>
    <w:rsid w:val="008D4609"/>
    <w:rsid w:val="008D65F2"/>
    <w:rsid w:val="008E1AE5"/>
    <w:rsid w:val="00905C92"/>
    <w:rsid w:val="00922A63"/>
    <w:rsid w:val="00935607"/>
    <w:rsid w:val="00943168"/>
    <w:rsid w:val="009558AA"/>
    <w:rsid w:val="00966A68"/>
    <w:rsid w:val="00984BE0"/>
    <w:rsid w:val="009B3F0D"/>
    <w:rsid w:val="009E3060"/>
    <w:rsid w:val="009F6832"/>
    <w:rsid w:val="00A139DF"/>
    <w:rsid w:val="00A2304A"/>
    <w:rsid w:val="00A41065"/>
    <w:rsid w:val="00A65885"/>
    <w:rsid w:val="00A95898"/>
    <w:rsid w:val="00AB772C"/>
    <w:rsid w:val="00AC265D"/>
    <w:rsid w:val="00B06E22"/>
    <w:rsid w:val="00B35C4D"/>
    <w:rsid w:val="00B719ED"/>
    <w:rsid w:val="00BB42CC"/>
    <w:rsid w:val="00BB4E19"/>
    <w:rsid w:val="00BF15CE"/>
    <w:rsid w:val="00C0029D"/>
    <w:rsid w:val="00C3478D"/>
    <w:rsid w:val="00C4082D"/>
    <w:rsid w:val="00C9393E"/>
    <w:rsid w:val="00CC46DE"/>
    <w:rsid w:val="00CD4F25"/>
    <w:rsid w:val="00CE0CAA"/>
    <w:rsid w:val="00D0439B"/>
    <w:rsid w:val="00D5206A"/>
    <w:rsid w:val="00D63CF8"/>
    <w:rsid w:val="00D67FE5"/>
    <w:rsid w:val="00D849D6"/>
    <w:rsid w:val="00D85D11"/>
    <w:rsid w:val="00DD0C5E"/>
    <w:rsid w:val="00DF030C"/>
    <w:rsid w:val="00E028DE"/>
    <w:rsid w:val="00E155D7"/>
    <w:rsid w:val="00E21EF4"/>
    <w:rsid w:val="00E403B2"/>
    <w:rsid w:val="00E770B2"/>
    <w:rsid w:val="00E80854"/>
    <w:rsid w:val="00E96883"/>
    <w:rsid w:val="00F04BDB"/>
    <w:rsid w:val="00F4422C"/>
    <w:rsid w:val="00FB1695"/>
    <w:rsid w:val="00FB4436"/>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389C"/>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nhideWhenUsed/>
    <w:rsid w:val="000D04EF"/>
    <w:pPr>
      <w:spacing w:before="100" w:beforeAutospacing="1" w:after="100" w:afterAutospacing="1"/>
    </w:pPr>
    <w:rPr>
      <w:lang w:val="uk-UA" w:eastAsia="uk-UA"/>
    </w:rPr>
  </w:style>
  <w:style w:type="paragraph" w:styleId="aa">
    <w:name w:val="Balloon Text"/>
    <w:basedOn w:val="a"/>
    <w:link w:val="ab"/>
    <w:uiPriority w:val="99"/>
    <w:semiHidden/>
    <w:unhideWhenUsed/>
    <w:rsid w:val="00767DC3"/>
    <w:rPr>
      <w:rFonts w:ascii="Segoe UI" w:hAnsi="Segoe UI" w:cs="Segoe UI"/>
      <w:sz w:val="18"/>
      <w:szCs w:val="18"/>
    </w:rPr>
  </w:style>
  <w:style w:type="character" w:customStyle="1" w:styleId="ab">
    <w:name w:val="Текст у виносці Знак"/>
    <w:basedOn w:val="a0"/>
    <w:link w:val="aa"/>
    <w:uiPriority w:val="99"/>
    <w:semiHidden/>
    <w:rsid w:val="00767DC3"/>
    <w:rPr>
      <w:rFonts w:ascii="Segoe UI" w:eastAsia="Times New Roman" w:hAnsi="Segoe UI" w:cs="Segoe UI"/>
      <w:sz w:val="18"/>
      <w:szCs w:val="18"/>
      <w:lang w:val="en-US"/>
    </w:rPr>
  </w:style>
  <w:style w:type="paragraph" w:customStyle="1" w:styleId="rvps12">
    <w:name w:val="rvps12"/>
    <w:basedOn w:val="a"/>
    <w:rsid w:val="0080121D"/>
    <w:pPr>
      <w:spacing w:before="100" w:beforeAutospacing="1" w:after="100" w:afterAutospacing="1"/>
    </w:pPr>
    <w:rPr>
      <w:lang w:val="uk-UA" w:eastAsia="uk-UA"/>
    </w:rPr>
  </w:style>
  <w:style w:type="paragraph" w:customStyle="1" w:styleId="rvps14">
    <w:name w:val="rvps14"/>
    <w:basedOn w:val="a"/>
    <w:rsid w:val="0080121D"/>
    <w:pPr>
      <w:spacing w:before="100" w:beforeAutospacing="1" w:after="100" w:afterAutospacing="1"/>
    </w:pPr>
    <w:rPr>
      <w:lang w:val="uk-UA" w:eastAsia="uk-UA"/>
    </w:rPr>
  </w:style>
  <w:style w:type="table" w:customStyle="1" w:styleId="TableNormal">
    <w:name w:val="Table Normal"/>
    <w:rsid w:val="0020361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character" w:customStyle="1" w:styleId="rvts9">
    <w:name w:val="rvts9"/>
    <w:rsid w:val="00541E42"/>
  </w:style>
  <w:style w:type="paragraph" w:styleId="ac">
    <w:name w:val="Plain Text"/>
    <w:basedOn w:val="a"/>
    <w:link w:val="ad"/>
    <w:rsid w:val="00237270"/>
    <w:rPr>
      <w:rFonts w:ascii="Courier New" w:hAnsi="Courier New"/>
      <w:sz w:val="20"/>
      <w:szCs w:val="20"/>
      <w:lang w:val="ru-RU" w:eastAsia="ru-RU"/>
    </w:rPr>
  </w:style>
  <w:style w:type="character" w:customStyle="1" w:styleId="ad">
    <w:name w:val="Текст Знак"/>
    <w:basedOn w:val="a0"/>
    <w:link w:val="ac"/>
    <w:rsid w:val="00237270"/>
    <w:rPr>
      <w:rFonts w:ascii="Courier New" w:eastAsia="Times New Roman" w:hAnsi="Courier New" w:cs="Times New Roman"/>
      <w:sz w:val="20"/>
      <w:szCs w:val="20"/>
      <w:lang w:eastAsia="ru-RU"/>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4A5E3E"/>
    <w:rPr>
      <w:rFonts w:ascii="Times New Roman" w:eastAsia="Times New Roman" w:hAnsi="Times New Roman" w:cs="Times New Roman"/>
      <w:sz w:val="24"/>
      <w:szCs w:val="24"/>
      <w:lang w:val="uk-UA" w:eastAsia="uk-UA"/>
    </w:rPr>
  </w:style>
  <w:style w:type="character" w:styleId="ae">
    <w:name w:val="Emphasis"/>
    <w:qFormat/>
    <w:rsid w:val="004A5E3E"/>
    <w:rPr>
      <w:i/>
      <w:iCs/>
    </w:rPr>
  </w:style>
  <w:style w:type="paragraph" w:customStyle="1" w:styleId="Ch6">
    <w:name w:val="Основной текст (без абзаца) (Ch_6 Міністерства)"/>
    <w:basedOn w:val="a"/>
    <w:uiPriority w:val="99"/>
    <w:rsid w:val="004A5E3E"/>
    <w:pPr>
      <w:widowControl w:val="0"/>
      <w:tabs>
        <w:tab w:val="right" w:leader="underscore" w:pos="7710"/>
        <w:tab w:val="right" w:leader="underscore" w:pos="11514"/>
      </w:tabs>
      <w:autoSpaceDE w:val="0"/>
      <w:autoSpaceDN w:val="0"/>
      <w:adjustRightInd w:val="0"/>
      <w:spacing w:before="57" w:line="257" w:lineRule="auto"/>
      <w:jc w:val="both"/>
      <w:textAlignment w:val="center"/>
    </w:pPr>
    <w:rPr>
      <w:rFonts w:ascii="Pragmatica-Book" w:hAnsi="Pragmatica-Book" w:cs="Pragmatica-Book"/>
      <w:color w:val="000000"/>
      <w:w w:val="9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24171">
      <w:bodyDiv w:val="1"/>
      <w:marLeft w:val="0"/>
      <w:marRight w:val="0"/>
      <w:marTop w:val="0"/>
      <w:marBottom w:val="0"/>
      <w:divBdr>
        <w:top w:val="none" w:sz="0" w:space="0" w:color="auto"/>
        <w:left w:val="none" w:sz="0" w:space="0" w:color="auto"/>
        <w:bottom w:val="none" w:sz="0" w:space="0" w:color="auto"/>
        <w:right w:val="none" w:sz="0" w:space="0" w:color="auto"/>
      </w:divBdr>
      <w:divsChild>
        <w:div w:id="3030068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up_podilrda@km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0E0BE-15B9-4C48-8A03-D7A843AB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4330</Words>
  <Characters>2469</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Прядко Олена Юріївна</cp:lastModifiedBy>
  <cp:revision>107</cp:revision>
  <cp:lastPrinted>2023-08-29T08:46:00Z</cp:lastPrinted>
  <dcterms:created xsi:type="dcterms:W3CDTF">2018-01-15T13:14:00Z</dcterms:created>
  <dcterms:modified xsi:type="dcterms:W3CDTF">2023-08-29T10:08:00Z</dcterms:modified>
</cp:coreProperties>
</file>