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84"/>
        <w:gridCol w:w="2031"/>
      </w:tblGrid>
      <w:tr w:rsidR="00805B10" w14:paraId="22265C59" w14:textId="77777777" w:rsidTr="00284BDD">
        <w:tc>
          <w:tcPr>
            <w:tcW w:w="4641" w:type="dxa"/>
            <w:gridSpan w:val="3"/>
          </w:tcPr>
          <w:p w14:paraId="5E3B4080" w14:textId="77777777" w:rsidR="00805B10" w:rsidRPr="00932836" w:rsidRDefault="00805B10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05B10" w14:paraId="18A504FE" w14:textId="77777777" w:rsidTr="00284BDD">
        <w:tc>
          <w:tcPr>
            <w:tcW w:w="4641" w:type="dxa"/>
            <w:gridSpan w:val="3"/>
          </w:tcPr>
          <w:p w14:paraId="34B180C0" w14:textId="77777777" w:rsidR="00805B10" w:rsidRDefault="00805B10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F52387" w14:paraId="642E31FB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0DBD4371" w14:textId="583DE229" w:rsidR="00F52387" w:rsidRDefault="00F52387" w:rsidP="00F52387">
            <w:pPr>
              <w:ind w:firstLine="0"/>
              <w:rPr>
                <w:b/>
                <w:color w:val="000000"/>
                <w:szCs w:val="28"/>
              </w:rPr>
            </w:pPr>
            <w:r w:rsidRPr="00B70AFE">
              <w:rPr>
                <w:color w:val="000000"/>
                <w:szCs w:val="28"/>
              </w:rPr>
              <w:t>07.12.2021</w:t>
            </w:r>
          </w:p>
        </w:tc>
        <w:tc>
          <w:tcPr>
            <w:tcW w:w="484" w:type="dxa"/>
            <w:vAlign w:val="bottom"/>
          </w:tcPr>
          <w:p w14:paraId="30D0FE40" w14:textId="4AD694B3" w:rsidR="00F52387" w:rsidRPr="00F52387" w:rsidRDefault="00F52387" w:rsidP="00F52387">
            <w:pPr>
              <w:ind w:firstLine="0"/>
              <w:jc w:val="center"/>
              <w:rPr>
                <w:color w:val="000000"/>
                <w:szCs w:val="28"/>
              </w:rPr>
            </w:pPr>
            <w:r w:rsidRPr="00F52387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CB69991" w14:textId="5CABEE01" w:rsidR="00F52387" w:rsidRDefault="00F52387" w:rsidP="00F52387">
            <w:pPr>
              <w:ind w:firstLine="0"/>
              <w:rPr>
                <w:b/>
                <w:color w:val="000000"/>
                <w:szCs w:val="28"/>
              </w:rPr>
            </w:pPr>
            <w:r w:rsidRPr="00B70AFE">
              <w:rPr>
                <w:color w:val="000000"/>
                <w:szCs w:val="28"/>
              </w:rPr>
              <w:t>49</w:t>
            </w:r>
          </w:p>
        </w:tc>
      </w:tr>
    </w:tbl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906"/>
        <w:gridCol w:w="6885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805B10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F4DDC" w:rsidRDefault="00290BC5" w:rsidP="00805B10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04D9E691" w:rsidR="008C264C" w:rsidRPr="009827BF" w:rsidRDefault="00C81D32" w:rsidP="00805B10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A97C94">
              <w:rPr>
                <w:noProof/>
                <w:szCs w:val="28"/>
              </w:rPr>
              <w:t>.</w:t>
            </w:r>
          </w:p>
          <w:p w14:paraId="338DA5CE" w14:textId="441540E3" w:rsidR="00C81D32" w:rsidRPr="00C81D32" w:rsidRDefault="00C81D32" w:rsidP="00805B10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 xml:space="preserve">Ведення електронного документообігу в єдиній інформаційній системі адміністративних послуг </w:t>
            </w:r>
            <w:r w:rsidR="002205DC">
              <w:rPr>
                <w:noProof/>
                <w:szCs w:val="28"/>
              </w:rPr>
              <w:t xml:space="preserve">                      </w:t>
            </w:r>
            <w:r w:rsidRPr="00C81D32">
              <w:rPr>
                <w:noProof/>
                <w:szCs w:val="28"/>
              </w:rPr>
              <w:t>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306412BD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до статті 52 Закону України «Про державну службу»</w:t>
            </w:r>
            <w:r w:rsidR="00805B10">
              <w:rPr>
                <w:szCs w:val="28"/>
              </w:rPr>
              <w:t xml:space="preserve"> </w:t>
            </w:r>
            <w:r w:rsidR="00805B10" w:rsidRPr="00EF4DDC">
              <w:rPr>
                <w:szCs w:val="28"/>
              </w:rPr>
              <w:t>(із змінами)</w:t>
            </w:r>
            <w:r w:rsidR="00805B10">
              <w:rPr>
                <w:szCs w:val="28"/>
              </w:rPr>
              <w:t>.</w:t>
            </w:r>
            <w:r w:rsidRPr="00EF4DDC">
              <w:rPr>
                <w:szCs w:val="28"/>
              </w:rPr>
              <w:t>;</w:t>
            </w:r>
          </w:p>
          <w:p w14:paraId="67AB44CC" w14:textId="230D7558" w:rsidR="00290BC5" w:rsidRPr="00EF4DDC" w:rsidRDefault="00290BC5" w:rsidP="00805B10">
            <w:pPr>
              <w:ind w:right="169" w:firstLine="299"/>
              <w:rPr>
                <w:szCs w:val="28"/>
              </w:rPr>
            </w:pPr>
            <w:r w:rsidRPr="00EF4DDC">
              <w:rPr>
                <w:szCs w:val="28"/>
              </w:rPr>
              <w:t>надбавка до посадового окладу за ранг відповідно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до постанови Кабінету Міністрів України</w:t>
            </w:r>
            <w:r w:rsidR="00805B10">
              <w:rPr>
                <w:szCs w:val="28"/>
              </w:rPr>
              <w:br/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та </w:t>
            </w: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0CCD360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</w:t>
            </w:r>
            <w:r w:rsidRPr="00025070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 </w:t>
            </w:r>
            <w:r w:rsidRPr="00025070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2CE7C56B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 xml:space="preserve">3) заява, в якій особа повідомляє, що до неї </w:t>
            </w:r>
            <w:r w:rsidR="002205DC">
              <w:rPr>
                <w:szCs w:val="28"/>
              </w:rPr>
              <w:t xml:space="preserve">                     </w:t>
            </w:r>
            <w:r w:rsidRPr="00025070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6768D9">
              <w:rPr>
                <w:szCs w:val="28"/>
              </w:rPr>
              <w:t>;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1678A0C" w14:textId="39AE4974" w:rsidR="00AD3FCD" w:rsidRPr="00AC1B28" w:rsidRDefault="00290BC5" w:rsidP="002C29AB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AD3FCD">
              <w:rPr>
                <w:sz w:val="28"/>
                <w:szCs w:val="28"/>
                <w:lang w:val="uk-UA"/>
              </w:rPr>
              <w:t>12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2C29AB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C29AB">
              <w:rPr>
                <w:sz w:val="28"/>
                <w:szCs w:val="28"/>
                <w:lang w:val="uk-UA"/>
              </w:rPr>
              <w:t>грудня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EF4DDC" w14:paraId="26EEAEC8" w14:textId="79480A14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805B10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DF4CD9" w:rsidRDefault="00355B62" w:rsidP="00805B10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1DA5D1C2" w:rsidR="00355B62" w:rsidRPr="00AD3FCD" w:rsidRDefault="002C29AB" w:rsidP="002205DC">
            <w:pPr>
              <w:pStyle w:val="rvps14"/>
              <w:spacing w:before="0" w:beforeAutospacing="0" w:after="0" w:afterAutospacing="0"/>
              <w:ind w:right="128" w:firstLine="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грудня</w:t>
            </w:r>
            <w:r w:rsidR="00355B62" w:rsidRPr="00AD3FCD">
              <w:rPr>
                <w:b/>
                <w:sz w:val="28"/>
                <w:szCs w:val="28"/>
              </w:rPr>
              <w:t xml:space="preserve"> 2021 року </w:t>
            </w:r>
            <w:r w:rsidR="00FD0649" w:rsidRPr="00AD3FCD">
              <w:rPr>
                <w:b/>
                <w:sz w:val="28"/>
                <w:szCs w:val="28"/>
              </w:rPr>
              <w:t xml:space="preserve">о </w:t>
            </w:r>
            <w:r w:rsidR="00AD3FCD" w:rsidRPr="00AD3FCD">
              <w:rPr>
                <w:b/>
                <w:sz w:val="28"/>
                <w:szCs w:val="28"/>
              </w:rPr>
              <w:t>10</w:t>
            </w:r>
            <w:r w:rsidR="00355B62" w:rsidRPr="00AD3FCD">
              <w:rPr>
                <w:b/>
                <w:sz w:val="28"/>
                <w:szCs w:val="28"/>
              </w:rPr>
              <w:t xml:space="preserve"> год. </w:t>
            </w:r>
            <w:r w:rsidR="00AD3FCD" w:rsidRPr="00AD3FCD">
              <w:rPr>
                <w:b/>
                <w:sz w:val="28"/>
                <w:szCs w:val="28"/>
              </w:rPr>
              <w:t>00</w:t>
            </w:r>
            <w:r w:rsidR="00355B62" w:rsidRPr="00AD3FCD">
              <w:rPr>
                <w:b/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805B10">
        <w:trPr>
          <w:trHeight w:val="195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3AB99D9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805B10">
        <w:trPr>
          <w:trHeight w:val="201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502534C6" w:rsidR="00355B62" w:rsidRPr="00355B62" w:rsidRDefault="00355B62" w:rsidP="002C29AB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2C29AB">
              <w:rPr>
                <w:b/>
                <w:szCs w:val="28"/>
              </w:rPr>
              <w:t>23 грудня</w:t>
            </w:r>
            <w:r w:rsidR="002205DC" w:rsidRPr="00AD3FCD">
              <w:rPr>
                <w:b/>
                <w:szCs w:val="28"/>
              </w:rPr>
              <w:t xml:space="preserve"> 2021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355B62" w:rsidRPr="00EF4DDC" w14:paraId="657218FF" w14:textId="77777777" w:rsidTr="00805B10">
        <w:trPr>
          <w:trHeight w:val="3612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DF4CD9" w:rsidRDefault="00355B62" w:rsidP="00805B10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7C785F44" w:rsidR="00355B62" w:rsidRPr="00AC1B28" w:rsidRDefault="00355B62" w:rsidP="002C29AB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2C29AB">
              <w:rPr>
                <w:b/>
                <w:szCs w:val="28"/>
              </w:rPr>
              <w:t>23 грудня</w:t>
            </w:r>
            <w:r w:rsidR="002205DC" w:rsidRPr="00AD3FCD">
              <w:rPr>
                <w:b/>
                <w:szCs w:val="28"/>
              </w:rPr>
              <w:t xml:space="preserve"> 2021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290BC5" w:rsidRPr="00EF4DDC" w14:paraId="32520A08" w14:textId="5710EF9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F4DDC" w:rsidRDefault="00290BC5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04E82290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2205DC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F52387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805B10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805B10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493A12D7" w:rsidR="00AD3FCD" w:rsidRPr="00EF4DDC" w:rsidRDefault="00AC1B28" w:rsidP="00805B10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805B10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8099452" w:rsidR="00AD3FCD" w:rsidRPr="00EF4DDC" w:rsidRDefault="00AC1B28" w:rsidP="00805B10">
            <w:pPr>
              <w:pStyle w:val="rvps14"/>
              <w:ind w:right="169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F52387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F01142" w:rsidRDefault="00BF43A1" w:rsidP="00805B10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F01142" w:rsidRDefault="00BF43A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DF4B97" w:rsidRDefault="000A587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62BF17A0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 </w:t>
            </w:r>
          </w:p>
          <w:p w14:paraId="4A5C3E72" w14:textId="12FA039D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0CF4A2EE" w:rsidR="00DE351B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lastRenderedPageBreak/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66E5FCD0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  <w:r w:rsidR="006768D9">
              <w:rPr>
                <w:sz w:val="28"/>
                <w:szCs w:val="28"/>
                <w:lang w:val="uk-UA"/>
              </w:rPr>
              <w:t>;</w:t>
            </w:r>
          </w:p>
          <w:p w14:paraId="311EBDC3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128BD44D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74FA8C1D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0A41BD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6EE2D149" w14:textId="77777777" w:rsidR="00DE351B" w:rsidRDefault="00DE351B" w:rsidP="00507FBE">
      <w:pPr>
        <w:rPr>
          <w:szCs w:val="28"/>
        </w:rPr>
      </w:pPr>
    </w:p>
    <w:p w14:paraId="0F70BC53" w14:textId="77777777" w:rsidR="00507FBE" w:rsidRDefault="00507FBE" w:rsidP="00507FBE">
      <w:pPr>
        <w:ind w:firstLine="0"/>
        <w:rPr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6"/>
        <w:gridCol w:w="5388"/>
      </w:tblGrid>
      <w:tr w:rsidR="00805B10" w:rsidRPr="00272E96" w14:paraId="22FF39EB" w14:textId="77777777" w:rsidTr="002C29AB">
        <w:tc>
          <w:tcPr>
            <w:tcW w:w="4926" w:type="dxa"/>
            <w:shd w:val="clear" w:color="auto" w:fill="auto"/>
            <w:vAlign w:val="bottom"/>
          </w:tcPr>
          <w:p w14:paraId="3E0992E3" w14:textId="743A1933" w:rsidR="00805B10" w:rsidRPr="00272E96" w:rsidRDefault="00805B10" w:rsidP="00805B10">
            <w:pPr>
              <w:ind w:firstLine="0"/>
              <w:rPr>
                <w:szCs w:val="28"/>
              </w:rPr>
            </w:pPr>
            <w:bookmarkStart w:id="8" w:name="_GoBack"/>
            <w:bookmarkEnd w:id="8"/>
          </w:p>
        </w:tc>
        <w:tc>
          <w:tcPr>
            <w:tcW w:w="5388" w:type="dxa"/>
            <w:shd w:val="clear" w:color="auto" w:fill="auto"/>
            <w:vAlign w:val="bottom"/>
          </w:tcPr>
          <w:p w14:paraId="1054DF17" w14:textId="251365EE" w:rsidR="00805B10" w:rsidRPr="00272E96" w:rsidRDefault="00805B10" w:rsidP="00284BDD">
            <w:pPr>
              <w:jc w:val="right"/>
              <w:rPr>
                <w:szCs w:val="28"/>
              </w:rPr>
            </w:pPr>
          </w:p>
        </w:tc>
      </w:tr>
    </w:tbl>
    <w:p w14:paraId="7AA3DDFF" w14:textId="02D78F7F" w:rsidR="00507FBE" w:rsidRPr="00EF4DDC" w:rsidRDefault="00507FBE" w:rsidP="00AD3FCD">
      <w:pPr>
        <w:pStyle w:val="rvps7"/>
        <w:ind w:right="-428"/>
        <w:rPr>
          <w:b/>
          <w:sz w:val="28"/>
          <w:szCs w:val="28"/>
          <w:lang w:val="uk-UA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41BD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205DC"/>
    <w:rsid w:val="00231C96"/>
    <w:rsid w:val="00245435"/>
    <w:rsid w:val="00265B9E"/>
    <w:rsid w:val="00290BC5"/>
    <w:rsid w:val="002959BD"/>
    <w:rsid w:val="002961D7"/>
    <w:rsid w:val="002A4E3E"/>
    <w:rsid w:val="002C29AB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768D9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05B10"/>
    <w:rsid w:val="00816DC4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D1715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97C94"/>
    <w:rsid w:val="00AA4339"/>
    <w:rsid w:val="00AA56DB"/>
    <w:rsid w:val="00AA6F9A"/>
    <w:rsid w:val="00AC1B28"/>
    <w:rsid w:val="00AD3FCD"/>
    <w:rsid w:val="00AD466F"/>
    <w:rsid w:val="00AD6079"/>
    <w:rsid w:val="00AD6D26"/>
    <w:rsid w:val="00AE05D9"/>
    <w:rsid w:val="00AF4F85"/>
    <w:rsid w:val="00B049C7"/>
    <w:rsid w:val="00B4600F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52387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4AE4FC72-5383-4D68-A016-68CE43B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0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555C-61DB-499B-AD82-F4ECB2A5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6400</Words>
  <Characters>3649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2021-10-20T08:19:00Z</cp:lastPrinted>
  <dcterms:created xsi:type="dcterms:W3CDTF">2021-12-07T09:22:00Z</dcterms:created>
  <dcterms:modified xsi:type="dcterms:W3CDTF">2021-12-07T09:22:00Z</dcterms:modified>
</cp:coreProperties>
</file>